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F" w:rsidRPr="00357D3A" w:rsidRDefault="0034584C" w:rsidP="003C67DD">
      <w:pPr>
        <w:pStyle w:val="Titolo3"/>
        <w:ind w:right="-613"/>
        <w:jc w:val="center"/>
        <w:rPr>
          <w:rFonts w:ascii="Century Schoolbook" w:hAnsi="Century Schoolbook"/>
          <w:sz w:val="32"/>
          <w:szCs w:val="32"/>
          <w:lang w:val="en-GB"/>
        </w:rPr>
      </w:pPr>
      <w:r>
        <w:rPr>
          <w:rFonts w:ascii="Century Schoolbook" w:hAnsi="Century Schoolbook"/>
          <w:sz w:val="32"/>
          <w:szCs w:val="32"/>
          <w:lang w:val="en-GB"/>
        </w:rPr>
        <w:t xml:space="preserve">Draft </w:t>
      </w:r>
      <w:r w:rsidR="009C7BBF" w:rsidRPr="00357D3A">
        <w:rPr>
          <w:rFonts w:ascii="Century Schoolbook" w:hAnsi="Century Schoolbook"/>
          <w:sz w:val="32"/>
          <w:szCs w:val="32"/>
          <w:lang w:val="en-GB"/>
        </w:rPr>
        <w:t>Syllabus</w:t>
      </w:r>
    </w:p>
    <w:p w:rsidR="009C7BBF" w:rsidRDefault="009C7BBF" w:rsidP="003C67DD">
      <w:pPr>
        <w:pStyle w:val="Titolo3"/>
        <w:ind w:right="-613"/>
        <w:jc w:val="center"/>
        <w:rPr>
          <w:rFonts w:ascii="Century Schoolbook" w:hAnsi="Century Schoolbook"/>
          <w:sz w:val="32"/>
          <w:szCs w:val="32"/>
          <w:lang w:val="en-GB"/>
        </w:rPr>
      </w:pPr>
      <w:r w:rsidRPr="00357D3A">
        <w:rPr>
          <w:rFonts w:ascii="Century Schoolbook" w:hAnsi="Century Schoolbook"/>
          <w:sz w:val="32"/>
          <w:szCs w:val="32"/>
          <w:lang w:val="en-GB"/>
        </w:rPr>
        <w:t>EU Approach to Better Regulation</w:t>
      </w:r>
      <w:bookmarkStart w:id="0" w:name="_GoBack"/>
      <w:bookmarkEnd w:id="0"/>
    </w:p>
    <w:p w:rsidR="00357D3A" w:rsidRDefault="00357D3A" w:rsidP="003C67DD">
      <w:pPr>
        <w:jc w:val="both"/>
        <w:rPr>
          <w:lang w:val="en-GB"/>
        </w:rPr>
      </w:pPr>
    </w:p>
    <w:p w:rsidR="00357D3A" w:rsidRDefault="00357D3A" w:rsidP="003C67DD">
      <w:pPr>
        <w:jc w:val="both"/>
        <w:rPr>
          <w:lang w:val="en-GB"/>
        </w:rPr>
      </w:pPr>
    </w:p>
    <w:p w:rsidR="00357D3A" w:rsidRDefault="00357D3A" w:rsidP="003C67DD">
      <w:pPr>
        <w:jc w:val="both"/>
        <w:rPr>
          <w:lang w:val="en-GB"/>
        </w:rPr>
      </w:pPr>
    </w:p>
    <w:p w:rsidR="00357D3A" w:rsidRPr="00357D3A" w:rsidRDefault="00357D3A" w:rsidP="003C67DD">
      <w:pPr>
        <w:jc w:val="both"/>
        <w:rPr>
          <w:lang w:val="en-GB"/>
        </w:rPr>
      </w:pPr>
    </w:p>
    <w:p w:rsidR="00B41793" w:rsidRPr="007255A0" w:rsidRDefault="00B41793" w:rsidP="003C67DD">
      <w:pPr>
        <w:pStyle w:val="Titolo3"/>
        <w:ind w:right="-613"/>
        <w:rPr>
          <w:rFonts w:ascii="Century Schoolbook" w:hAnsi="Century Schoolbook"/>
          <w:sz w:val="24"/>
          <w:szCs w:val="24"/>
          <w:lang w:val="en-GB"/>
        </w:rPr>
      </w:pPr>
    </w:p>
    <w:p w:rsidR="00FF40D2" w:rsidRDefault="00FF40D2" w:rsidP="003C67DD">
      <w:pPr>
        <w:pStyle w:val="Paragrafoelenco"/>
        <w:ind w:left="0" w:right="-46"/>
        <w:jc w:val="both"/>
        <w:rPr>
          <w:rFonts w:ascii="Century Schoolbook" w:hAnsi="Century Schoolbook"/>
          <w:i/>
          <w:color w:val="00B050"/>
          <w:lang w:val="en-US"/>
        </w:rPr>
      </w:pPr>
    </w:p>
    <w:p w:rsidR="003C67DD" w:rsidRPr="00AA0030" w:rsidRDefault="003C67DD" w:rsidP="003C67DD">
      <w:pPr>
        <w:pStyle w:val="Paragrafoelenco"/>
        <w:ind w:left="0" w:right="-46"/>
        <w:jc w:val="both"/>
        <w:rPr>
          <w:rFonts w:ascii="Century Schoolbook" w:hAnsi="Century Schoolbook"/>
          <w:i/>
          <w:color w:val="00B050"/>
          <w:lang w:val="en-US"/>
        </w:rPr>
      </w:pPr>
    </w:p>
    <w:p w:rsidR="00FF40D2" w:rsidRPr="00AA0030" w:rsidRDefault="00FF40D2" w:rsidP="003C67DD">
      <w:pPr>
        <w:pStyle w:val="Paragrafoelenco"/>
        <w:numPr>
          <w:ilvl w:val="0"/>
          <w:numId w:val="6"/>
        </w:numPr>
        <w:ind w:right="-46"/>
        <w:jc w:val="both"/>
        <w:rPr>
          <w:rStyle w:val="Enfasigrassetto"/>
          <w:rFonts w:ascii="Century Schoolbook" w:hAnsi="Century Schoolbook"/>
          <w:smallCaps/>
          <w:color w:val="00B050"/>
        </w:rPr>
      </w:pPr>
      <w:r w:rsidRPr="00AA0030">
        <w:rPr>
          <w:rStyle w:val="Enfasigrassetto"/>
          <w:rFonts w:ascii="Century Schoolbook" w:hAnsi="Century Schoolbook"/>
          <w:smallCaps/>
          <w:color w:val="00B050"/>
        </w:rPr>
        <w:t>The foundation of regulation and its reform</w:t>
      </w:r>
    </w:p>
    <w:p w:rsidR="00FF40D2" w:rsidRPr="007255A0" w:rsidRDefault="00FF40D2" w:rsidP="003C67DD">
      <w:pPr>
        <w:pStyle w:val="Paragrafoelenco"/>
        <w:ind w:left="0" w:right="-46"/>
        <w:jc w:val="both"/>
        <w:rPr>
          <w:rStyle w:val="Enfasigrassetto"/>
          <w:rFonts w:ascii="Century Schoolbook" w:hAnsi="Century Schoolbook"/>
          <w:color w:val="006400"/>
        </w:rPr>
      </w:pPr>
    </w:p>
    <w:p w:rsidR="007730B3" w:rsidRPr="007255A0" w:rsidRDefault="007730B3" w:rsidP="003C67DD">
      <w:pPr>
        <w:ind w:right="56"/>
        <w:jc w:val="both"/>
        <w:rPr>
          <w:rFonts w:ascii="Century Schoolbook" w:hAnsi="Century Schoolbook" w:cs="Arial"/>
          <w:color w:val="333333"/>
          <w:sz w:val="24"/>
          <w:szCs w:val="24"/>
          <w:lang w:val="en"/>
        </w:rPr>
      </w:pPr>
    </w:p>
    <w:p w:rsidR="00E216BA" w:rsidRPr="007255A0" w:rsidRDefault="001A221D" w:rsidP="00E216BA">
      <w:pPr>
        <w:ind w:right="56"/>
        <w:jc w:val="both"/>
        <w:rPr>
          <w:rFonts w:ascii="Century Schoolbook" w:hAnsi="Century Schoolbook"/>
          <w:sz w:val="24"/>
          <w:szCs w:val="24"/>
          <w:lang w:val="en-GB"/>
        </w:rPr>
      </w:pPr>
      <w:hyperlink r:id="rId8" w:history="1">
        <w:r w:rsidR="00E216BA" w:rsidRPr="007255A0">
          <w:rPr>
            <w:rStyle w:val="Collegamentoipertestuale"/>
            <w:rFonts w:ascii="Century Schoolbook" w:hAnsi="Century Schoolbook" w:cs="Arial"/>
            <w:sz w:val="24"/>
            <w:szCs w:val="24"/>
            <w:lang w:val="en"/>
          </w:rPr>
          <w:t>Is better regulation smarter regulation?</w:t>
        </w:r>
      </w:hyperlink>
      <w:r w:rsidR="00E216BA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, </w:t>
      </w:r>
      <w:r w:rsidR="00E216BA" w:rsidRPr="007255A0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R. Baldwin, </w:t>
      </w:r>
      <w:r w:rsidR="00E216BA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in </w:t>
      </w:r>
      <w:r w:rsidR="00E216BA" w:rsidRPr="007255A0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Public Law, </w:t>
      </w:r>
      <w:r w:rsidR="00E216BA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2005, </w:t>
      </w:r>
      <w:r w:rsidR="00E216BA" w:rsidRPr="007255A0">
        <w:rPr>
          <w:rFonts w:ascii="Century Schoolbook" w:hAnsi="Century Schoolbook" w:cs="Arial"/>
          <w:color w:val="333333"/>
          <w:sz w:val="24"/>
          <w:szCs w:val="24"/>
          <w:lang w:val="en"/>
        </w:rPr>
        <w:t>485</w:t>
      </w:r>
    </w:p>
    <w:p w:rsidR="00E216BA" w:rsidRDefault="00E216BA" w:rsidP="003C67DD">
      <w:pPr>
        <w:ind w:right="56"/>
        <w:jc w:val="both"/>
        <w:rPr>
          <w:rFonts w:ascii="Century Schoolbook" w:hAnsi="Century Schoolbook" w:cs="Arial"/>
          <w:color w:val="333333"/>
          <w:sz w:val="24"/>
          <w:szCs w:val="24"/>
          <w:lang w:val="en"/>
        </w:rPr>
      </w:pPr>
    </w:p>
    <w:p w:rsidR="0000255C" w:rsidRPr="000A51D1" w:rsidRDefault="0034584C" w:rsidP="003C67DD">
      <w:pPr>
        <w:ind w:right="56"/>
        <w:jc w:val="both"/>
        <w:rPr>
          <w:rFonts w:ascii="Century Schoolbook" w:hAnsi="Century Schoolbook" w:cs="Arial"/>
          <w:color w:val="333333"/>
          <w:sz w:val="24"/>
          <w:szCs w:val="24"/>
          <w:lang w:val="en"/>
        </w:rPr>
      </w:pPr>
      <w:r w:rsidRPr="0034584C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Half-way through the better regulation strategy of the </w:t>
      </w:r>
      <w:proofErr w:type="spellStart"/>
      <w:r w:rsidRPr="0034584C">
        <w:rPr>
          <w:rFonts w:ascii="Century Schoolbook" w:hAnsi="Century Schoolbook" w:cs="Arial"/>
          <w:color w:val="333333"/>
          <w:sz w:val="24"/>
          <w:szCs w:val="24"/>
          <w:lang w:val="en"/>
        </w:rPr>
        <w:t>Juncker</w:t>
      </w:r>
      <w:proofErr w:type="spellEnd"/>
      <w:r w:rsidRPr="0034584C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 Commission: what does the evidence say?</w:t>
      </w:r>
      <w:r w:rsidRPr="0034584C">
        <w:rPr>
          <w:rFonts w:ascii="Century Schoolbook" w:hAnsi="Century Schoolbook" w:cs="Arial"/>
          <w:color w:val="333333"/>
          <w:sz w:val="24"/>
          <w:szCs w:val="24"/>
          <w:lang w:val="en"/>
        </w:rPr>
        <w:t>,</w:t>
      </w:r>
      <w:r>
        <w:rPr>
          <w:rFonts w:ascii="Quattrocento Sans" w:hAnsi="Quattrocento Sans" w:cs="Arial"/>
          <w:color w:val="333333"/>
          <w:sz w:val="21"/>
          <w:szCs w:val="21"/>
          <w:lang w:val="en"/>
        </w:rPr>
        <w:t xml:space="preserve"> </w:t>
      </w:r>
      <w:r w:rsidR="000A51D1" w:rsidRPr="000A51D1">
        <w:rPr>
          <w:rFonts w:ascii="Century Schoolbook" w:hAnsi="Century Schoolbook" w:cs="Arial"/>
          <w:color w:val="333333"/>
          <w:sz w:val="24"/>
          <w:szCs w:val="24"/>
          <w:lang w:val="en"/>
        </w:rPr>
        <w:t>C. Radaelli JCMS-JOURNAL OF COMMON MARKET STUDIES, 2018, 56, 85-95</w:t>
      </w:r>
      <w:r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 (available upon request)</w:t>
      </w:r>
    </w:p>
    <w:p w:rsidR="000A51D1" w:rsidRPr="0000255C" w:rsidRDefault="000A51D1" w:rsidP="003C67DD">
      <w:pPr>
        <w:ind w:right="56"/>
        <w:jc w:val="both"/>
        <w:rPr>
          <w:rFonts w:ascii="Century Schoolbook" w:hAnsi="Century Schoolbook" w:cs="Arial"/>
          <w:color w:val="222222"/>
          <w:sz w:val="24"/>
          <w:szCs w:val="24"/>
          <w:lang w:val="en"/>
        </w:rPr>
      </w:pPr>
    </w:p>
    <w:p w:rsidR="00B41793" w:rsidRPr="007255A0" w:rsidRDefault="001A221D" w:rsidP="003C67DD">
      <w:pPr>
        <w:pStyle w:val="Paragrafoelenco"/>
        <w:ind w:left="0" w:right="-46"/>
        <w:jc w:val="both"/>
        <w:rPr>
          <w:rFonts w:ascii="Century Schoolbook" w:hAnsi="Century Schoolbook"/>
          <w:lang w:val="en-US"/>
        </w:rPr>
      </w:pPr>
      <w:hyperlink r:id="rId9" w:history="1">
        <w:r w:rsidR="00B41793" w:rsidRPr="0000255C">
          <w:rPr>
            <w:rStyle w:val="Collegamentoipertestuale"/>
            <w:rFonts w:ascii="Century Schoolbook" w:hAnsi="Century Schoolbook"/>
            <w:lang w:val="en-US"/>
          </w:rPr>
          <w:t>The myth and reality of good quality regulation tools</w:t>
        </w:r>
      </w:hyperlink>
      <w:r w:rsidR="00B41793" w:rsidRPr="0000255C">
        <w:rPr>
          <w:rFonts w:ascii="Century Schoolbook" w:hAnsi="Century Schoolbook"/>
          <w:lang w:val="en-US"/>
        </w:rPr>
        <w:t>,</w:t>
      </w:r>
      <w:r w:rsidR="00B41793" w:rsidRPr="007255A0">
        <w:rPr>
          <w:rFonts w:ascii="Century Schoolbook" w:hAnsi="Century Schoolbook"/>
          <w:lang w:val="en-US"/>
        </w:rPr>
        <w:t xml:space="preserve"> </w:t>
      </w:r>
      <w:r w:rsidR="00B67502" w:rsidRPr="007255A0">
        <w:rPr>
          <w:rFonts w:ascii="Century Schoolbook" w:hAnsi="Century Schoolbook"/>
          <w:lang w:val="en-US"/>
        </w:rPr>
        <w:t xml:space="preserve">N. Rangone, </w:t>
      </w:r>
      <w:r w:rsidR="00B41793" w:rsidRPr="007255A0">
        <w:rPr>
          <w:rFonts w:ascii="Century Schoolbook" w:hAnsi="Century Schoolbook"/>
          <w:lang w:val="en-US"/>
        </w:rPr>
        <w:t xml:space="preserve">in </w:t>
      </w:r>
      <w:r w:rsidR="00B41793" w:rsidRPr="00E71FD1">
        <w:rPr>
          <w:rFonts w:ascii="Century Schoolbook" w:hAnsi="Century Schoolbook"/>
          <w:lang w:val="en-US"/>
        </w:rPr>
        <w:t>Italian Journal of Public Law,</w:t>
      </w:r>
      <w:r w:rsidR="00B41793" w:rsidRPr="007255A0">
        <w:rPr>
          <w:rFonts w:ascii="Century Schoolbook" w:hAnsi="Century Schoolbook"/>
          <w:lang w:val="en-US"/>
        </w:rPr>
        <w:t xml:space="preserve"> vol. 4, issue 1, 2012, p. 1-30 </w:t>
      </w:r>
    </w:p>
    <w:p w:rsidR="00416580" w:rsidRDefault="00416580" w:rsidP="003C67DD">
      <w:pPr>
        <w:pStyle w:val="Titolo3"/>
        <w:ind w:right="-613"/>
        <w:rPr>
          <w:rFonts w:ascii="Century Schoolbook" w:hAnsi="Century Schoolbook"/>
          <w:b w:val="0"/>
          <w:i/>
          <w:sz w:val="24"/>
          <w:szCs w:val="24"/>
          <w:lang w:val="en-GB"/>
        </w:rPr>
      </w:pPr>
    </w:p>
    <w:p w:rsidR="00357D3A" w:rsidRPr="00357D3A" w:rsidRDefault="00357D3A" w:rsidP="003C67DD">
      <w:pPr>
        <w:jc w:val="both"/>
        <w:rPr>
          <w:lang w:val="en-GB"/>
        </w:rPr>
      </w:pPr>
    </w:p>
    <w:p w:rsidR="00800593" w:rsidRPr="00AA0030" w:rsidRDefault="00800593" w:rsidP="003C67DD">
      <w:pPr>
        <w:ind w:right="56"/>
        <w:jc w:val="both"/>
        <w:rPr>
          <w:rFonts w:ascii="Century Schoolbook" w:hAnsi="Century Schoolbook" w:cs="Arial"/>
          <w:i/>
          <w:smallCaps/>
          <w:color w:val="00B050"/>
          <w:sz w:val="24"/>
          <w:szCs w:val="24"/>
          <w:lang w:val="en-GB"/>
        </w:rPr>
      </w:pPr>
    </w:p>
    <w:p w:rsidR="00800593" w:rsidRPr="003C67DD" w:rsidRDefault="00FF40D2" w:rsidP="003C67DD">
      <w:pPr>
        <w:pStyle w:val="Paragrafoelenco"/>
        <w:numPr>
          <w:ilvl w:val="0"/>
          <w:numId w:val="6"/>
        </w:numPr>
        <w:ind w:right="56"/>
        <w:jc w:val="both"/>
        <w:rPr>
          <w:rStyle w:val="Enfasigrassetto"/>
          <w:rFonts w:ascii="Century Schoolbook" w:hAnsi="Century Schoolbook" w:cs="Arial"/>
          <w:b w:val="0"/>
          <w:bCs w:val="0"/>
          <w:i/>
          <w:smallCaps/>
          <w:color w:val="00B050"/>
          <w:lang w:val="en-US"/>
        </w:rPr>
      </w:pPr>
      <w:r w:rsidRPr="00AA0030">
        <w:rPr>
          <w:rStyle w:val="Enfasigrassetto"/>
          <w:rFonts w:ascii="Century Schoolbook" w:hAnsi="Century Schoolbook"/>
          <w:smallCaps/>
          <w:color w:val="00B050"/>
        </w:rPr>
        <w:t>Cognitive sciences for effective regulation</w:t>
      </w:r>
    </w:p>
    <w:p w:rsidR="003C67DD" w:rsidRPr="00AA0030" w:rsidRDefault="003C67DD" w:rsidP="003C67DD">
      <w:pPr>
        <w:pStyle w:val="Paragrafoelenco"/>
        <w:ind w:left="1080" w:right="56"/>
        <w:jc w:val="both"/>
        <w:rPr>
          <w:rStyle w:val="Enfasigrassetto"/>
          <w:rFonts w:ascii="Century Schoolbook" w:hAnsi="Century Schoolbook" w:cs="Arial"/>
          <w:b w:val="0"/>
          <w:bCs w:val="0"/>
          <w:i/>
          <w:smallCaps/>
          <w:color w:val="00B050"/>
          <w:lang w:val="en-US"/>
        </w:rPr>
      </w:pPr>
    </w:p>
    <w:p w:rsidR="001865A3" w:rsidRPr="007255A0" w:rsidRDefault="001865A3" w:rsidP="003C67DD">
      <w:pPr>
        <w:pStyle w:val="Paragrafoelenco"/>
        <w:ind w:left="1080" w:right="56"/>
        <w:jc w:val="both"/>
        <w:rPr>
          <w:rFonts w:ascii="Century Schoolbook" w:hAnsi="Century Schoolbook" w:cs="Arial"/>
          <w:i/>
          <w:lang w:val="en-US"/>
        </w:rPr>
      </w:pPr>
    </w:p>
    <w:p w:rsidR="004666B5" w:rsidRPr="00D9480A" w:rsidRDefault="001A221D" w:rsidP="003C67DD">
      <w:pPr>
        <w:pStyle w:val="Titolo3"/>
        <w:rPr>
          <w:rFonts w:ascii="Century Schoolbook" w:hAnsi="Century Schoolbook"/>
          <w:b w:val="0"/>
          <w:sz w:val="24"/>
          <w:szCs w:val="24"/>
          <w:lang w:val="en"/>
        </w:rPr>
      </w:pPr>
      <w:hyperlink r:id="rId10" w:history="1">
        <w:r w:rsidR="004666B5" w:rsidRPr="00D9480A">
          <w:rPr>
            <w:rStyle w:val="Collegamentoipertestuale"/>
            <w:rFonts w:ascii="Century Schoolbook" w:hAnsi="Century Schoolbook"/>
            <w:b w:val="0"/>
            <w:sz w:val="24"/>
            <w:szCs w:val="24"/>
            <w:lang w:val="en"/>
          </w:rPr>
          <w:t xml:space="preserve">The Emergence of </w:t>
        </w:r>
        <w:proofErr w:type="spellStart"/>
        <w:r w:rsidR="004666B5" w:rsidRPr="00D9480A">
          <w:rPr>
            <w:rStyle w:val="Collegamentoipertestuale"/>
            <w:rFonts w:ascii="Century Schoolbook" w:hAnsi="Century Schoolbook"/>
            <w:b w:val="0"/>
            <w:sz w:val="24"/>
            <w:szCs w:val="24"/>
            <w:lang w:val="en"/>
          </w:rPr>
          <w:t>Behavioural</w:t>
        </w:r>
        <w:proofErr w:type="spellEnd"/>
        <w:r w:rsidR="004666B5" w:rsidRPr="00D9480A">
          <w:rPr>
            <w:rStyle w:val="Collegamentoipertestuale"/>
            <w:rFonts w:ascii="Century Schoolbook" w:hAnsi="Century Schoolbook"/>
            <w:b w:val="0"/>
            <w:sz w:val="24"/>
            <w:szCs w:val="24"/>
            <w:lang w:val="en"/>
          </w:rPr>
          <w:t xml:space="preserve"> Policy-Making: A European Perspective </w:t>
        </w:r>
      </w:hyperlink>
      <w:r w:rsidR="004666B5" w:rsidRPr="00D9480A">
        <w:rPr>
          <w:rFonts w:ascii="Century Schoolbook" w:hAnsi="Century Schoolbook"/>
          <w:b w:val="0"/>
          <w:sz w:val="24"/>
          <w:szCs w:val="24"/>
          <w:lang w:val="en"/>
        </w:rPr>
        <w:t xml:space="preserve">A. </w:t>
      </w:r>
      <w:proofErr w:type="spellStart"/>
      <w:r w:rsidR="004666B5" w:rsidRPr="00D9480A">
        <w:rPr>
          <w:rFonts w:ascii="Century Schoolbook" w:hAnsi="Century Schoolbook"/>
          <w:b w:val="0"/>
          <w:sz w:val="24"/>
          <w:szCs w:val="24"/>
          <w:lang w:val="en"/>
        </w:rPr>
        <w:t>Alemanno</w:t>
      </w:r>
      <w:proofErr w:type="spellEnd"/>
      <w:r w:rsidR="004666B5" w:rsidRPr="00D9480A">
        <w:rPr>
          <w:rFonts w:ascii="Century Schoolbook" w:hAnsi="Century Schoolbook"/>
          <w:b w:val="0"/>
          <w:sz w:val="24"/>
          <w:szCs w:val="24"/>
          <w:lang w:val="en"/>
        </w:rPr>
        <w:t xml:space="preserve"> and Anne-</w:t>
      </w:r>
      <w:proofErr w:type="spellStart"/>
      <w:r w:rsidR="004666B5" w:rsidRPr="00D9480A">
        <w:rPr>
          <w:rFonts w:ascii="Century Schoolbook" w:hAnsi="Century Schoolbook"/>
          <w:b w:val="0"/>
          <w:sz w:val="24"/>
          <w:szCs w:val="24"/>
          <w:lang w:val="en"/>
        </w:rPr>
        <w:t>Lise</w:t>
      </w:r>
      <w:proofErr w:type="spellEnd"/>
      <w:r w:rsidR="004666B5" w:rsidRPr="00D9480A">
        <w:rPr>
          <w:rFonts w:ascii="Century Schoolbook" w:hAnsi="Century Schoolbook"/>
          <w:b w:val="0"/>
          <w:sz w:val="24"/>
          <w:szCs w:val="24"/>
          <w:lang w:val="en"/>
        </w:rPr>
        <w:t xml:space="preserve"> </w:t>
      </w:r>
      <w:proofErr w:type="spellStart"/>
      <w:r w:rsidR="004666B5" w:rsidRPr="00D9480A">
        <w:rPr>
          <w:rFonts w:ascii="Century Schoolbook" w:hAnsi="Century Schoolbook"/>
          <w:b w:val="0"/>
          <w:sz w:val="24"/>
          <w:szCs w:val="24"/>
          <w:lang w:val="en"/>
        </w:rPr>
        <w:t>Sibony</w:t>
      </w:r>
      <w:proofErr w:type="spellEnd"/>
      <w:r w:rsidR="004666B5" w:rsidRPr="00D9480A">
        <w:rPr>
          <w:rFonts w:ascii="Century Schoolbook" w:hAnsi="Century Schoolbook"/>
          <w:b w:val="0"/>
          <w:sz w:val="24"/>
          <w:szCs w:val="24"/>
          <w:lang w:val="en"/>
        </w:rPr>
        <w:t>, Nudge and the Law: A European Pers</w:t>
      </w:r>
      <w:r w:rsidR="00D9480A">
        <w:rPr>
          <w:rFonts w:ascii="Century Schoolbook" w:hAnsi="Century Schoolbook"/>
          <w:b w:val="0"/>
          <w:sz w:val="24"/>
          <w:szCs w:val="24"/>
          <w:lang w:val="en"/>
        </w:rPr>
        <w:t>pective, Hart Publishing, 2015</w:t>
      </w:r>
    </w:p>
    <w:p w:rsidR="004666B5" w:rsidRPr="007255A0" w:rsidRDefault="004666B5" w:rsidP="003C67DD">
      <w:pPr>
        <w:pStyle w:val="Paragrafoelenco"/>
        <w:ind w:left="0" w:right="-46"/>
        <w:jc w:val="both"/>
        <w:rPr>
          <w:rFonts w:ascii="Century Schoolbook" w:hAnsi="Century Schoolbook"/>
          <w:lang w:val="en"/>
        </w:rPr>
      </w:pPr>
    </w:p>
    <w:p w:rsidR="007255A0" w:rsidRPr="007255A0" w:rsidRDefault="001A221D" w:rsidP="003C67DD">
      <w:pPr>
        <w:autoSpaceDE w:val="0"/>
        <w:autoSpaceDN w:val="0"/>
        <w:adjustRightInd w:val="0"/>
        <w:jc w:val="both"/>
        <w:rPr>
          <w:rFonts w:ascii="Century Schoolbook" w:hAnsi="Century Schoolbook" w:cs="Arial"/>
          <w:color w:val="111111"/>
          <w:sz w:val="24"/>
          <w:szCs w:val="24"/>
          <w:lang w:val="en"/>
        </w:rPr>
      </w:pPr>
      <w:hyperlink r:id="rId11" w:history="1">
        <w:r w:rsidR="007255A0" w:rsidRPr="007255A0">
          <w:rPr>
            <w:rStyle w:val="Collegamentoipertestuale"/>
            <w:rFonts w:ascii="Century Schoolbook" w:hAnsi="Century Schoolbook" w:cs="Arial"/>
            <w:sz w:val="24"/>
            <w:szCs w:val="24"/>
            <w:lang w:val="en"/>
          </w:rPr>
          <w:t>Nudging: a very short guide</w:t>
        </w:r>
      </w:hyperlink>
      <w:r w:rsidR="007255A0" w:rsidRPr="007255A0">
        <w:rPr>
          <w:rFonts w:ascii="Century Schoolbook" w:hAnsi="Century Schoolbook" w:cs="Arial"/>
          <w:color w:val="111111"/>
          <w:sz w:val="24"/>
          <w:szCs w:val="24"/>
          <w:lang w:val="en"/>
        </w:rPr>
        <w:t xml:space="preserve">, C.R. </w:t>
      </w:r>
      <w:proofErr w:type="spellStart"/>
      <w:r w:rsidR="007255A0" w:rsidRPr="007255A0">
        <w:rPr>
          <w:rFonts w:ascii="Century Schoolbook" w:hAnsi="Century Schoolbook" w:cs="Arial"/>
          <w:color w:val="111111"/>
          <w:sz w:val="24"/>
          <w:szCs w:val="24"/>
          <w:lang w:val="en"/>
        </w:rPr>
        <w:t>Sunstein</w:t>
      </w:r>
      <w:proofErr w:type="spellEnd"/>
      <w:r w:rsidR="007255A0" w:rsidRPr="007255A0">
        <w:rPr>
          <w:rFonts w:ascii="Century Schoolbook" w:hAnsi="Century Schoolbook" w:cs="Arial"/>
          <w:color w:val="111111"/>
          <w:sz w:val="24"/>
          <w:szCs w:val="24"/>
          <w:lang w:val="en"/>
        </w:rPr>
        <w:t xml:space="preserve">, in </w:t>
      </w:r>
      <w:r w:rsidR="007255A0" w:rsidRPr="007255A0">
        <w:rPr>
          <w:rFonts w:ascii="Century Schoolbook" w:eastAsiaTheme="minorHAnsi" w:hAnsi="Century Schoolbook" w:cs="DINPro"/>
          <w:sz w:val="24"/>
          <w:szCs w:val="24"/>
          <w:lang w:val="en-GB" w:eastAsia="en-US"/>
        </w:rPr>
        <w:t xml:space="preserve">37 J. Consumer </w:t>
      </w:r>
      <w:proofErr w:type="spellStart"/>
      <w:r w:rsidR="00D9480A">
        <w:rPr>
          <w:rFonts w:ascii="Century Schoolbook" w:eastAsiaTheme="minorHAnsi" w:hAnsi="Century Schoolbook" w:cs="DINPro"/>
          <w:sz w:val="24"/>
          <w:szCs w:val="24"/>
          <w:lang w:val="en-GB" w:eastAsia="en-US"/>
        </w:rPr>
        <w:t>Pol'y</w:t>
      </w:r>
      <w:proofErr w:type="spellEnd"/>
      <w:r w:rsidR="00D9480A">
        <w:rPr>
          <w:rFonts w:ascii="Century Schoolbook" w:eastAsiaTheme="minorHAnsi" w:hAnsi="Century Schoolbook" w:cs="DINPro"/>
          <w:sz w:val="24"/>
          <w:szCs w:val="24"/>
          <w:lang w:val="en-GB" w:eastAsia="en-US"/>
        </w:rPr>
        <w:t xml:space="preserve"> 583, </w:t>
      </w:r>
      <w:r w:rsidR="007255A0" w:rsidRPr="007255A0">
        <w:rPr>
          <w:rFonts w:ascii="Century Schoolbook" w:eastAsiaTheme="minorHAnsi" w:hAnsi="Century Schoolbook" w:cs="DINPro"/>
          <w:sz w:val="24"/>
          <w:szCs w:val="24"/>
          <w:lang w:val="en-GB" w:eastAsia="en-US"/>
        </w:rPr>
        <w:t>2014</w:t>
      </w:r>
    </w:p>
    <w:p w:rsidR="007255A0" w:rsidRPr="007255A0" w:rsidRDefault="007255A0" w:rsidP="003C67DD">
      <w:pPr>
        <w:pStyle w:val="Paragrafoelenco"/>
        <w:ind w:left="0" w:right="-46"/>
        <w:jc w:val="both"/>
        <w:rPr>
          <w:rFonts w:ascii="Century Schoolbook" w:hAnsi="Century Schoolbook" w:cs="Arial"/>
          <w:color w:val="111111"/>
          <w:lang w:val="en"/>
        </w:rPr>
      </w:pPr>
    </w:p>
    <w:p w:rsidR="00B41793" w:rsidRPr="007255A0" w:rsidRDefault="001A221D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  <w:lang w:val="en-US"/>
        </w:rPr>
      </w:pPr>
      <w:hyperlink r:id="rId12" w:history="1">
        <w:proofErr w:type="spellStart"/>
        <w:r w:rsidR="00B41793" w:rsidRPr="007255A0">
          <w:rPr>
            <w:rStyle w:val="Collegamentoipertestuale"/>
            <w:rFonts w:ascii="Century Schoolbook" w:hAnsi="Century Schoolbook" w:cs="Garamond"/>
            <w:i/>
            <w:lang w:val="en-US"/>
          </w:rPr>
          <w:t>Behavioural</w:t>
        </w:r>
        <w:proofErr w:type="spellEnd"/>
        <w:r w:rsidR="00B41793" w:rsidRPr="007255A0">
          <w:rPr>
            <w:rStyle w:val="Collegamentoipertestuale"/>
            <w:rFonts w:ascii="Century Schoolbook" w:hAnsi="Century Schoolbook" w:cs="Garamond"/>
            <w:i/>
            <w:lang w:val="en-US"/>
          </w:rPr>
          <w:t xml:space="preserve"> Sciences in Practice: Lessons for EU Policymakers</w:t>
        </w:r>
      </w:hyperlink>
      <w:r w:rsidR="00B41793" w:rsidRPr="007255A0">
        <w:rPr>
          <w:rFonts w:ascii="Century Schoolbook" w:hAnsi="Century Schoolbook"/>
          <w:lang w:val="en-US"/>
        </w:rPr>
        <w:t xml:space="preserve"> </w:t>
      </w:r>
      <w:r w:rsidR="00B67502" w:rsidRPr="007255A0">
        <w:rPr>
          <w:rFonts w:ascii="Century Schoolbook" w:hAnsi="Century Schoolbook"/>
        </w:rPr>
        <w:t xml:space="preserve">N. Rangone and </w:t>
      </w:r>
      <w:r w:rsidR="00B41793" w:rsidRPr="007255A0">
        <w:rPr>
          <w:rFonts w:ascii="Century Schoolbook" w:hAnsi="Century Schoolbook"/>
          <w:lang w:val="en-US"/>
        </w:rPr>
        <w:t xml:space="preserve">F. Di Porto, </w:t>
      </w:r>
      <w:r w:rsidR="00B41793" w:rsidRPr="007255A0">
        <w:rPr>
          <w:rFonts w:ascii="Century Schoolbook" w:hAnsi="Century Schoolbook" w:cs="Garamond"/>
          <w:lang w:val="en-US"/>
        </w:rPr>
        <w:t xml:space="preserve">A. </w:t>
      </w:r>
      <w:proofErr w:type="spellStart"/>
      <w:r w:rsidR="00B41793" w:rsidRPr="007255A0">
        <w:rPr>
          <w:rFonts w:ascii="Century Schoolbook" w:hAnsi="Century Schoolbook" w:cs="Garamond"/>
          <w:lang w:val="en-US"/>
        </w:rPr>
        <w:t>Alemanno</w:t>
      </w:r>
      <w:proofErr w:type="spellEnd"/>
      <w:r w:rsidR="00B41793" w:rsidRPr="007255A0">
        <w:rPr>
          <w:rFonts w:ascii="Century Schoolbook" w:hAnsi="Century Schoolbook" w:cs="Garamond"/>
          <w:lang w:val="en-US"/>
        </w:rPr>
        <w:t xml:space="preserve"> and A.-L. </w:t>
      </w:r>
      <w:proofErr w:type="spellStart"/>
      <w:r w:rsidR="00B41793" w:rsidRPr="007255A0">
        <w:rPr>
          <w:rFonts w:ascii="Century Schoolbook" w:hAnsi="Century Schoolbook" w:cs="Garamond"/>
          <w:lang w:val="en-US"/>
        </w:rPr>
        <w:t>Sibony</w:t>
      </w:r>
      <w:proofErr w:type="spellEnd"/>
      <w:r w:rsidR="00B41793" w:rsidRPr="007255A0">
        <w:rPr>
          <w:rFonts w:ascii="Century Schoolbook" w:hAnsi="Century Schoolbook" w:cs="Garamond"/>
          <w:lang w:val="en-US"/>
        </w:rPr>
        <w:t xml:space="preserve"> (</w:t>
      </w:r>
      <w:r w:rsidR="00B41793" w:rsidRPr="007255A0">
        <w:rPr>
          <w:rFonts w:ascii="Century Schoolbook" w:hAnsi="Century Schoolbook"/>
          <w:lang w:val="en-US"/>
        </w:rPr>
        <w:t xml:space="preserve">a </w:t>
      </w:r>
      <w:proofErr w:type="spellStart"/>
      <w:r w:rsidR="00B41793" w:rsidRPr="007255A0">
        <w:rPr>
          <w:rFonts w:ascii="Century Schoolbook" w:hAnsi="Century Schoolbook"/>
          <w:lang w:val="en-US"/>
        </w:rPr>
        <w:t>cura</w:t>
      </w:r>
      <w:proofErr w:type="spellEnd"/>
      <w:r w:rsidR="00B41793" w:rsidRPr="007255A0">
        <w:rPr>
          <w:rFonts w:ascii="Century Schoolbook" w:hAnsi="Century Schoolbook"/>
          <w:lang w:val="en-US"/>
        </w:rPr>
        <w:t xml:space="preserve"> di</w:t>
      </w:r>
      <w:r w:rsidR="00B41793" w:rsidRPr="007255A0">
        <w:rPr>
          <w:rFonts w:ascii="Century Schoolbook" w:hAnsi="Century Schoolbook" w:cs="Garamond"/>
          <w:lang w:val="en-US"/>
        </w:rPr>
        <w:t xml:space="preserve">), </w:t>
      </w:r>
      <w:r w:rsidR="00B41793" w:rsidRPr="007255A0">
        <w:rPr>
          <w:rFonts w:ascii="Century Schoolbook" w:hAnsi="Century Schoolbook"/>
          <w:i/>
          <w:iCs/>
          <w:lang w:val="en-US"/>
        </w:rPr>
        <w:t>Nudge and the Law: A European Perspective</w:t>
      </w:r>
      <w:r w:rsidR="00B41793" w:rsidRPr="007255A0">
        <w:rPr>
          <w:rFonts w:ascii="Century Schoolbook" w:hAnsi="Century Schoolbook"/>
          <w:i/>
          <w:lang w:val="en-US"/>
        </w:rPr>
        <w:t>?</w:t>
      </w:r>
      <w:r w:rsidR="00B41793" w:rsidRPr="007255A0">
        <w:rPr>
          <w:rFonts w:ascii="Century Schoolbook" w:hAnsi="Century Schoolbook"/>
          <w:lang w:val="en-US"/>
        </w:rPr>
        <w:t xml:space="preserve">, Oxford, </w:t>
      </w:r>
      <w:r w:rsidR="00B41793" w:rsidRPr="007255A0">
        <w:rPr>
          <w:rFonts w:ascii="Century Schoolbook" w:hAnsi="Century Schoolbook" w:cs="Garamond"/>
          <w:lang w:val="en-US"/>
        </w:rPr>
        <w:t xml:space="preserve">Hart Publishing, </w:t>
      </w:r>
      <w:r w:rsidR="00B41793" w:rsidRPr="007255A0">
        <w:rPr>
          <w:rFonts w:ascii="Century Schoolbook" w:hAnsi="Century Schoolbook"/>
          <w:lang w:val="en-US"/>
        </w:rPr>
        <w:t xml:space="preserve">2015, p. 29-59 </w:t>
      </w:r>
    </w:p>
    <w:p w:rsidR="00F213EE" w:rsidRPr="007255A0" w:rsidRDefault="00F213EE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 w:cs="Arial"/>
          <w:i/>
          <w:lang w:val="en-US"/>
        </w:rPr>
      </w:pPr>
    </w:p>
    <w:p w:rsidR="007255A0" w:rsidRPr="00282AFA" w:rsidRDefault="001A221D" w:rsidP="003C67DD">
      <w:pPr>
        <w:pStyle w:val="Default"/>
        <w:ind w:right="-45"/>
        <w:jc w:val="both"/>
        <w:rPr>
          <w:rFonts w:ascii="Century Schoolbook" w:hAnsi="Century Schoolbook" w:cs="Arial"/>
          <w:color w:val="333333"/>
          <w:lang w:val="en"/>
        </w:rPr>
      </w:pPr>
      <w:hyperlink r:id="rId13" w:history="1">
        <w:r w:rsidR="00282AFA" w:rsidRPr="00282AFA">
          <w:rPr>
            <w:rStyle w:val="Collegamentoipertestuale"/>
            <w:rFonts w:ascii="Century Schoolbook" w:hAnsi="Century Schoolbook" w:cs="Arial"/>
            <w:lang w:val="en"/>
          </w:rPr>
          <w:t>Tools for effective law: a focus on nudge and empowerment</w:t>
        </w:r>
      </w:hyperlink>
      <w:r w:rsidR="00282AFA" w:rsidRPr="00282AFA">
        <w:rPr>
          <w:rFonts w:ascii="Century Schoolbook" w:hAnsi="Century Schoolbook" w:cs="Arial"/>
          <w:color w:val="333333"/>
          <w:lang w:val="en"/>
        </w:rPr>
        <w:t xml:space="preserve">, N. Rangone in </w:t>
      </w:r>
      <w:proofErr w:type="spellStart"/>
      <w:r w:rsidR="00282AFA" w:rsidRPr="00282AFA">
        <w:rPr>
          <w:rFonts w:ascii="Century Schoolbook" w:hAnsi="Century Schoolbook" w:cs="Arial"/>
          <w:color w:val="333333"/>
          <w:lang w:val="en"/>
        </w:rPr>
        <w:t>Concorrenza</w:t>
      </w:r>
      <w:proofErr w:type="spellEnd"/>
      <w:r w:rsidR="00282AFA" w:rsidRPr="00282AFA">
        <w:rPr>
          <w:rFonts w:ascii="Century Schoolbook" w:hAnsi="Century Schoolbook" w:cs="Arial"/>
          <w:color w:val="333333"/>
          <w:lang w:val="en"/>
        </w:rPr>
        <w:t xml:space="preserve"> e </w:t>
      </w:r>
      <w:proofErr w:type="spellStart"/>
      <w:r w:rsidR="00282AFA" w:rsidRPr="00282AFA">
        <w:rPr>
          <w:rFonts w:ascii="Century Schoolbook" w:hAnsi="Century Schoolbook" w:cs="Arial"/>
          <w:color w:val="333333"/>
          <w:lang w:val="en"/>
        </w:rPr>
        <w:t>Mercato</w:t>
      </w:r>
      <w:proofErr w:type="spellEnd"/>
      <w:r w:rsidR="00282AFA" w:rsidRPr="00282AFA">
        <w:rPr>
          <w:rFonts w:ascii="Century Schoolbook" w:hAnsi="Century Schoolbook" w:cs="Arial"/>
          <w:color w:val="333333"/>
          <w:lang w:val="en"/>
        </w:rPr>
        <w:t xml:space="preserve">, n. 24/2017, p. 195-214 </w:t>
      </w:r>
    </w:p>
    <w:p w:rsidR="00282AFA" w:rsidRPr="007255A0" w:rsidRDefault="00282AFA" w:rsidP="003C67DD">
      <w:pPr>
        <w:pStyle w:val="Default"/>
        <w:ind w:right="-45"/>
        <w:jc w:val="both"/>
        <w:rPr>
          <w:rFonts w:ascii="Century Schoolbook" w:hAnsi="Century Schoolbook"/>
          <w:lang w:val="en-GB"/>
        </w:rPr>
      </w:pPr>
    </w:p>
    <w:p w:rsidR="00F35526" w:rsidRPr="007255A0" w:rsidRDefault="001A221D" w:rsidP="003C67DD">
      <w:pPr>
        <w:pStyle w:val="Default"/>
        <w:ind w:right="-45"/>
        <w:jc w:val="both"/>
        <w:rPr>
          <w:rFonts w:ascii="Century Schoolbook" w:hAnsi="Century Schoolbook" w:cs="Arial"/>
          <w:color w:val="747474"/>
          <w:lang w:val="en-US"/>
        </w:rPr>
      </w:pPr>
      <w:hyperlink r:id="rId14" w:tgtFrame="_blank" w:history="1">
        <w:r w:rsidR="007255A0" w:rsidRPr="007255A0">
          <w:rPr>
            <w:rStyle w:val="Collegamentoipertestuale"/>
            <w:rFonts w:ascii="Century Schoolbook" w:hAnsi="Century Schoolbook" w:cs="Arial"/>
            <w:lang w:val="en-US"/>
          </w:rPr>
          <w:t>Nudging Legally – On the Checks and Bala</w:t>
        </w:r>
        <w:r w:rsidR="007255A0" w:rsidRPr="007255A0">
          <w:rPr>
            <w:rStyle w:val="Collegamentoipertestuale"/>
            <w:rFonts w:ascii="Century Schoolbook" w:hAnsi="Century Schoolbook" w:cs="Arial"/>
            <w:lang w:val="en-US"/>
          </w:rPr>
          <w:t>n</w:t>
        </w:r>
        <w:r w:rsidR="007255A0" w:rsidRPr="007255A0">
          <w:rPr>
            <w:rStyle w:val="Collegamentoipertestuale"/>
            <w:rFonts w:ascii="Century Schoolbook" w:hAnsi="Century Schoolbook" w:cs="Arial"/>
            <w:lang w:val="en-US"/>
          </w:rPr>
          <w:t xml:space="preserve">ces of </w:t>
        </w:r>
        <w:proofErr w:type="spellStart"/>
        <w:r w:rsidR="007255A0" w:rsidRPr="007255A0">
          <w:rPr>
            <w:rStyle w:val="Collegamentoipertestuale"/>
            <w:rFonts w:ascii="Century Schoolbook" w:hAnsi="Century Schoolbook" w:cs="Arial"/>
            <w:lang w:val="en-US"/>
          </w:rPr>
          <w:t>Behavioural</w:t>
        </w:r>
        <w:proofErr w:type="spellEnd"/>
        <w:r w:rsidR="007255A0" w:rsidRPr="007255A0">
          <w:rPr>
            <w:rStyle w:val="Collegamentoipertestuale"/>
            <w:rFonts w:ascii="Century Schoolbook" w:hAnsi="Century Schoolbook" w:cs="Arial"/>
            <w:lang w:val="en-US"/>
          </w:rPr>
          <w:t xml:space="preserve"> Regulation</w:t>
        </w:r>
      </w:hyperlink>
      <w:r w:rsidR="007255A0">
        <w:rPr>
          <w:rStyle w:val="Collegamentoipertestuale"/>
          <w:rFonts w:ascii="Century Schoolbook" w:hAnsi="Century Schoolbook" w:cs="Arial"/>
          <w:lang w:val="en-US"/>
        </w:rPr>
        <w:t xml:space="preserve">, </w:t>
      </w:r>
    </w:p>
    <w:p w:rsidR="00B41793" w:rsidRPr="007255A0" w:rsidRDefault="007255A0" w:rsidP="003C67DD">
      <w:pPr>
        <w:pStyle w:val="NormaleWeb"/>
        <w:spacing w:before="0" w:after="0" w:line="240" w:lineRule="auto"/>
        <w:ind w:right="-613"/>
        <w:jc w:val="both"/>
        <w:rPr>
          <w:rFonts w:ascii="Century Schoolbook" w:hAnsi="Century Schoolbook" w:cs="Arial"/>
          <w:lang w:val="en-US"/>
        </w:rPr>
      </w:pPr>
      <w:r>
        <w:rPr>
          <w:rFonts w:ascii="Century Schoolbook" w:hAnsi="Century Schoolbook" w:cs="Arial"/>
          <w:lang w:val="en-US"/>
        </w:rPr>
        <w:t xml:space="preserve">A. </w:t>
      </w:r>
      <w:proofErr w:type="spellStart"/>
      <w:r>
        <w:rPr>
          <w:rFonts w:ascii="Century Schoolbook" w:hAnsi="Century Schoolbook" w:cs="Arial"/>
          <w:lang w:val="en-US"/>
        </w:rPr>
        <w:t>Alemanno</w:t>
      </w:r>
      <w:proofErr w:type="spellEnd"/>
      <w:r>
        <w:rPr>
          <w:rFonts w:ascii="Century Schoolbook" w:hAnsi="Century Schoolbook" w:cs="Arial"/>
          <w:lang w:val="en-US"/>
        </w:rPr>
        <w:t>, Int. Journal of Constitutional Law, Vol. 12, 2, 2014</w:t>
      </w:r>
    </w:p>
    <w:p w:rsidR="007255A0" w:rsidRDefault="007255A0" w:rsidP="003C67DD">
      <w:pPr>
        <w:ind w:right="-45"/>
        <w:jc w:val="both"/>
        <w:rPr>
          <w:rFonts w:ascii="Century Schoolbook" w:hAnsi="Century Schoolbook"/>
          <w:i/>
          <w:sz w:val="24"/>
          <w:szCs w:val="24"/>
          <w:lang w:val="en-IE"/>
        </w:rPr>
      </w:pPr>
    </w:p>
    <w:p w:rsidR="00D131F3" w:rsidRPr="007255A0" w:rsidRDefault="00D131F3" w:rsidP="003C67DD">
      <w:pPr>
        <w:pStyle w:val="Titolo3"/>
        <w:rPr>
          <w:rFonts w:ascii="Century Schoolbook" w:hAnsi="Century Schoolbook"/>
          <w:color w:val="00B050"/>
          <w:sz w:val="24"/>
          <w:szCs w:val="24"/>
          <w:lang w:val="en-GB"/>
        </w:rPr>
      </w:pPr>
    </w:p>
    <w:p w:rsidR="002D0A50" w:rsidRDefault="00D131F3" w:rsidP="003C67DD">
      <w:pPr>
        <w:pStyle w:val="Titolo3"/>
        <w:ind w:firstLine="708"/>
        <w:rPr>
          <w:rFonts w:ascii="Century Schoolbook" w:hAnsi="Century Schoolbook"/>
          <w:color w:val="00B050"/>
          <w:sz w:val="24"/>
          <w:szCs w:val="24"/>
          <w:lang w:val="en"/>
        </w:rPr>
      </w:pPr>
      <w:r w:rsidRPr="007255A0">
        <w:rPr>
          <w:rFonts w:ascii="Century Schoolbook" w:hAnsi="Century Schoolbook"/>
          <w:color w:val="00B050"/>
          <w:sz w:val="24"/>
          <w:szCs w:val="24"/>
          <w:lang w:val="en"/>
        </w:rPr>
        <w:t>Sector specific analysis</w:t>
      </w:r>
    </w:p>
    <w:p w:rsidR="00D131F3" w:rsidRPr="007255A0" w:rsidRDefault="001A221D" w:rsidP="003C67DD">
      <w:pPr>
        <w:pStyle w:val="Titolo3"/>
        <w:rPr>
          <w:rFonts w:ascii="Century Schoolbook" w:hAnsi="Century Schoolbook" w:cs="Arial"/>
          <w:color w:val="747474"/>
          <w:sz w:val="24"/>
          <w:szCs w:val="24"/>
          <w:lang w:val="en-US"/>
        </w:rPr>
      </w:pPr>
      <w:hyperlink r:id="rId15" w:tgtFrame="_blank" w:history="1">
        <w:r w:rsidR="002D0A50" w:rsidRPr="00D9480A">
          <w:rPr>
            <w:rStyle w:val="Collegamentoipertestuale"/>
            <w:rFonts w:ascii="Century Schoolbook" w:hAnsi="Century Schoolbook" w:cs="Arial"/>
            <w:b w:val="0"/>
            <w:sz w:val="24"/>
            <w:szCs w:val="24"/>
            <w:lang w:val="en-US"/>
          </w:rPr>
          <w:t xml:space="preserve">Nudging Healthy Lifestyles – Informing Regulatory Governance with </w:t>
        </w:r>
        <w:proofErr w:type="spellStart"/>
        <w:r w:rsidR="002D0A50" w:rsidRPr="00D9480A">
          <w:rPr>
            <w:rStyle w:val="Collegamentoipertestuale"/>
            <w:rFonts w:ascii="Century Schoolbook" w:hAnsi="Century Schoolbook" w:cs="Arial"/>
            <w:b w:val="0"/>
            <w:sz w:val="24"/>
            <w:szCs w:val="24"/>
            <w:lang w:val="en-US"/>
          </w:rPr>
          <w:t>Behavioural</w:t>
        </w:r>
        <w:proofErr w:type="spellEnd"/>
        <w:r w:rsidR="002D0A50" w:rsidRPr="00D9480A">
          <w:rPr>
            <w:rStyle w:val="Collegamentoipertestuale"/>
            <w:rFonts w:ascii="Century Schoolbook" w:hAnsi="Century Schoolbook" w:cs="Arial"/>
            <w:b w:val="0"/>
            <w:sz w:val="24"/>
            <w:szCs w:val="24"/>
            <w:lang w:val="en-US"/>
          </w:rPr>
          <w:t xml:space="preserve"> Research</w:t>
        </w:r>
      </w:hyperlink>
      <w:r w:rsidR="002D0A50" w:rsidRPr="002D0A50">
        <w:rPr>
          <w:rFonts w:ascii="Century Schoolbook" w:hAnsi="Century Schoolbook" w:cs="Arial"/>
          <w:color w:val="747474"/>
          <w:sz w:val="24"/>
          <w:szCs w:val="24"/>
          <w:lang w:val="en-US"/>
        </w:rPr>
        <w:t xml:space="preserve"> </w:t>
      </w:r>
      <w:r w:rsidR="002D0A50" w:rsidRPr="002D0A50">
        <w:rPr>
          <w:rFonts w:ascii="Century Schoolbook" w:hAnsi="Century Schoolbook" w:cs="Arial"/>
          <w:b w:val="0"/>
          <w:sz w:val="24"/>
          <w:szCs w:val="24"/>
          <w:lang w:val="en-US"/>
        </w:rPr>
        <w:t xml:space="preserve">A. </w:t>
      </w:r>
      <w:proofErr w:type="spellStart"/>
      <w:r w:rsidR="002D0A50" w:rsidRPr="002D0A50">
        <w:rPr>
          <w:rFonts w:ascii="Century Schoolbook" w:hAnsi="Century Schoolbook" w:cs="Arial"/>
          <w:b w:val="0"/>
          <w:sz w:val="24"/>
          <w:szCs w:val="24"/>
          <w:lang w:val="en-US"/>
        </w:rPr>
        <w:t>Alemanno</w:t>
      </w:r>
      <w:proofErr w:type="spellEnd"/>
      <w:r w:rsidR="002D0A50" w:rsidRPr="002D0A50">
        <w:rPr>
          <w:rStyle w:val="citationinfo"/>
          <w:rFonts w:ascii="Century Schoolbook" w:hAnsi="Century Schoolbook" w:cs="Arial"/>
          <w:b w:val="0"/>
          <w:sz w:val="24"/>
          <w:szCs w:val="24"/>
          <w:lang w:val="en-US"/>
        </w:rPr>
        <w:t xml:space="preserve"> European Journal of Risk Regulation, Vol. 3, No. 1, January 2012</w:t>
      </w:r>
      <w:r w:rsidR="00F35526" w:rsidRPr="002D0A50">
        <w:rPr>
          <w:rFonts w:ascii="Century Schoolbook" w:hAnsi="Century Schoolbook" w:cs="Arial"/>
          <w:sz w:val="24"/>
          <w:szCs w:val="24"/>
          <w:lang w:val="en-US"/>
        </w:rPr>
        <w:t xml:space="preserve"> </w:t>
      </w:r>
    </w:p>
    <w:p w:rsidR="002D0A50" w:rsidRDefault="002D0A50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</w:rPr>
      </w:pPr>
    </w:p>
    <w:p w:rsidR="00D131F3" w:rsidRPr="007255A0" w:rsidRDefault="00D131F3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  <w:lang w:val="en-US"/>
        </w:rPr>
      </w:pPr>
      <w:r w:rsidRPr="00D9480A">
        <w:rPr>
          <w:rFonts w:ascii="Century Schoolbook" w:hAnsi="Century Schoolbook"/>
          <w:i/>
        </w:rPr>
        <w:t xml:space="preserve"> </w:t>
      </w:r>
      <w:hyperlink r:id="rId16" w:history="1">
        <w:r w:rsidRPr="00D9480A">
          <w:rPr>
            <w:rStyle w:val="Collegamentoipertestuale"/>
            <w:rFonts w:ascii="Century Schoolbook" w:hAnsi="Century Schoolbook" w:cs="Arial"/>
            <w:i/>
            <w:lang w:val="en-US"/>
          </w:rPr>
          <w:t xml:space="preserve">A </w:t>
        </w:r>
        <w:proofErr w:type="spellStart"/>
        <w:r w:rsidRPr="00D9480A">
          <w:rPr>
            <w:rStyle w:val="Collegamentoipertestuale"/>
            <w:rFonts w:ascii="Century Schoolbook" w:hAnsi="Century Schoolbook" w:cs="Arial"/>
            <w:i/>
            <w:lang w:val="en-US"/>
          </w:rPr>
          <w:t>Behavioural</w:t>
        </w:r>
        <w:proofErr w:type="spellEnd"/>
        <w:r w:rsidRPr="00D9480A">
          <w:rPr>
            <w:rStyle w:val="Collegamentoipertestuale"/>
            <w:rFonts w:ascii="Century Schoolbook" w:hAnsi="Century Schoolbook" w:cs="Arial"/>
            <w:i/>
            <w:lang w:val="en-US"/>
          </w:rPr>
          <w:t xml:space="preserve"> Approach to Administrative Corruption Prevention</w:t>
        </w:r>
      </w:hyperlink>
      <w:r w:rsidRPr="007255A0">
        <w:rPr>
          <w:rFonts w:ascii="Century Schoolbook" w:hAnsi="Century Schoolbook" w:cs="Arial"/>
          <w:lang w:val="en-US"/>
        </w:rPr>
        <w:t xml:space="preserve">, in A. </w:t>
      </w:r>
      <w:proofErr w:type="spellStart"/>
      <w:r w:rsidRPr="007255A0">
        <w:rPr>
          <w:rFonts w:ascii="Century Schoolbook" w:hAnsi="Century Schoolbook" w:cs="Arial"/>
          <w:lang w:val="en-US"/>
        </w:rPr>
        <w:t>Cerrillo</w:t>
      </w:r>
      <w:proofErr w:type="spellEnd"/>
      <w:r w:rsidRPr="007255A0">
        <w:rPr>
          <w:rFonts w:ascii="Century Schoolbook" w:hAnsi="Century Schoolbook" w:cs="Arial"/>
          <w:lang w:val="en-US"/>
        </w:rPr>
        <w:t xml:space="preserve"> i </w:t>
      </w:r>
      <w:proofErr w:type="spellStart"/>
      <w:r w:rsidRPr="007255A0">
        <w:rPr>
          <w:rFonts w:ascii="Century Schoolbook" w:hAnsi="Century Schoolbook" w:cs="Arial"/>
          <w:lang w:val="en-US"/>
        </w:rPr>
        <w:t>Martínez</w:t>
      </w:r>
      <w:proofErr w:type="spellEnd"/>
      <w:r w:rsidRPr="007255A0">
        <w:rPr>
          <w:rFonts w:ascii="Century Schoolbook" w:hAnsi="Century Schoolbook" w:cs="Arial"/>
          <w:lang w:val="en-US"/>
        </w:rPr>
        <w:t xml:space="preserve"> and J. Ponce, </w:t>
      </w:r>
      <w:proofErr w:type="spellStart"/>
      <w:r w:rsidRPr="007255A0">
        <w:rPr>
          <w:rFonts w:ascii="Century Schoolbook" w:hAnsi="Century Schoolbook" w:cs="Arial"/>
          <w:lang w:val="en-US"/>
        </w:rPr>
        <w:t>eds</w:t>
      </w:r>
      <w:proofErr w:type="spellEnd"/>
      <w:r w:rsidRPr="007255A0">
        <w:rPr>
          <w:rFonts w:ascii="Century Schoolbook" w:hAnsi="Century Schoolbook" w:cs="Arial"/>
          <w:lang w:val="en-US"/>
        </w:rPr>
        <w:t xml:space="preserve">, </w:t>
      </w:r>
      <w:r w:rsidRPr="00613F05">
        <w:rPr>
          <w:rFonts w:ascii="Century Schoolbook" w:hAnsi="Century Schoolbook" w:cs="Arial"/>
          <w:lang w:val="en-US"/>
        </w:rPr>
        <w:t>Preventing Corruption and Promoting Good Government and Public Integrity,</w:t>
      </w:r>
      <w:r w:rsidRPr="007255A0">
        <w:rPr>
          <w:rFonts w:ascii="Century Schoolbook" w:hAnsi="Century Schoolbook" w:cs="Arial"/>
          <w:lang w:val="en-US"/>
        </w:rPr>
        <w:t xml:space="preserve"> </w:t>
      </w:r>
      <w:proofErr w:type="spellStart"/>
      <w:r w:rsidRPr="007255A0">
        <w:rPr>
          <w:rFonts w:ascii="Century Schoolbook" w:hAnsi="Century Schoolbook" w:cs="Arial"/>
          <w:lang w:val="en-US"/>
        </w:rPr>
        <w:t>Bruyland</w:t>
      </w:r>
      <w:proofErr w:type="spellEnd"/>
      <w:r w:rsidRPr="007255A0">
        <w:rPr>
          <w:rFonts w:ascii="Century Schoolbook" w:hAnsi="Century Schoolbook" w:cs="Arial"/>
          <w:lang w:val="en-US"/>
        </w:rPr>
        <w:t>, 2017, p. 69-99</w:t>
      </w:r>
    </w:p>
    <w:p w:rsidR="00B41793" w:rsidRPr="007255A0" w:rsidRDefault="00B41793" w:rsidP="003C67DD">
      <w:pPr>
        <w:ind w:right="-45"/>
        <w:jc w:val="both"/>
        <w:rPr>
          <w:rFonts w:ascii="Century Schoolbook" w:hAnsi="Century Schoolbook"/>
          <w:i/>
          <w:sz w:val="24"/>
          <w:szCs w:val="24"/>
          <w:lang w:val="en-GB"/>
        </w:rPr>
      </w:pPr>
    </w:p>
    <w:p w:rsidR="00B41793" w:rsidRDefault="00B41793" w:rsidP="003C67DD">
      <w:pPr>
        <w:ind w:right="56"/>
        <w:jc w:val="both"/>
        <w:rPr>
          <w:rFonts w:ascii="Century Schoolbook" w:hAnsi="Century Schoolbook"/>
          <w:sz w:val="24"/>
          <w:szCs w:val="24"/>
          <w:lang w:val="en-GB"/>
        </w:rPr>
      </w:pPr>
    </w:p>
    <w:p w:rsidR="00357D3A" w:rsidRDefault="00357D3A" w:rsidP="003C67DD">
      <w:pPr>
        <w:ind w:right="56"/>
        <w:jc w:val="both"/>
        <w:rPr>
          <w:rFonts w:ascii="Century Schoolbook" w:hAnsi="Century Schoolbook"/>
          <w:color w:val="00B050"/>
          <w:sz w:val="24"/>
          <w:szCs w:val="24"/>
          <w:lang w:val="en-GB"/>
        </w:rPr>
      </w:pPr>
    </w:p>
    <w:p w:rsidR="003C67DD" w:rsidRPr="00AA0030" w:rsidRDefault="003C67DD" w:rsidP="003C67DD">
      <w:pPr>
        <w:ind w:right="56"/>
        <w:jc w:val="both"/>
        <w:rPr>
          <w:rFonts w:ascii="Century Schoolbook" w:hAnsi="Century Schoolbook"/>
          <w:color w:val="00B050"/>
          <w:sz w:val="24"/>
          <w:szCs w:val="24"/>
          <w:lang w:val="en-GB"/>
        </w:rPr>
      </w:pPr>
    </w:p>
    <w:p w:rsidR="00B41793" w:rsidRPr="00AA0030" w:rsidRDefault="00FF40D2" w:rsidP="003C67DD">
      <w:pPr>
        <w:pStyle w:val="Default"/>
        <w:numPr>
          <w:ilvl w:val="0"/>
          <w:numId w:val="6"/>
        </w:numPr>
        <w:ind w:right="-46"/>
        <w:jc w:val="both"/>
        <w:rPr>
          <w:rStyle w:val="Enfasigrassetto"/>
          <w:rFonts w:ascii="Century Schoolbook" w:hAnsi="Century Schoolbook"/>
          <w:b w:val="0"/>
          <w:bCs w:val="0"/>
          <w:smallCaps/>
          <w:color w:val="00B050"/>
          <w:lang w:val="en-GB"/>
        </w:rPr>
      </w:pPr>
      <w:r w:rsidRPr="00AA0030">
        <w:rPr>
          <w:rStyle w:val="Enfasigrassetto"/>
          <w:rFonts w:ascii="Century Schoolbook" w:hAnsi="Century Schoolbook"/>
          <w:smallCaps/>
          <w:color w:val="00B050"/>
          <w:lang w:val="en-GB"/>
        </w:rPr>
        <w:t>Better Regulation Tools in the Regulatory Life-cycle</w:t>
      </w:r>
    </w:p>
    <w:p w:rsidR="00357D3A" w:rsidRPr="00357D3A" w:rsidRDefault="00357D3A" w:rsidP="003C67DD">
      <w:pPr>
        <w:pStyle w:val="Default"/>
        <w:ind w:left="1080" w:right="-46"/>
        <w:jc w:val="both"/>
        <w:rPr>
          <w:rFonts w:ascii="Century Schoolbook" w:hAnsi="Century Schoolbook"/>
          <w:smallCaps/>
          <w:lang w:val="en-GB"/>
        </w:rPr>
      </w:pPr>
    </w:p>
    <w:p w:rsidR="00B41793" w:rsidRPr="007255A0" w:rsidRDefault="00B41793" w:rsidP="003C67DD">
      <w:pPr>
        <w:pStyle w:val="Paragrafoelenco"/>
        <w:ind w:left="567" w:right="-46"/>
        <w:jc w:val="both"/>
        <w:rPr>
          <w:rFonts w:ascii="Century Schoolbook" w:hAnsi="Century Schoolbook" w:cs="Arial"/>
        </w:rPr>
      </w:pPr>
    </w:p>
    <w:p w:rsidR="00FF40D2" w:rsidRPr="007255A0" w:rsidRDefault="001A221D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  <w:lang w:val="en-US"/>
        </w:rPr>
      </w:pPr>
      <w:hyperlink r:id="rId17" w:history="1">
        <w:r w:rsidR="00FF40D2" w:rsidRPr="002D0A50">
          <w:rPr>
            <w:rStyle w:val="Collegamentoipertestuale"/>
            <w:rFonts w:ascii="Century Schoolbook" w:hAnsi="Century Schoolbook"/>
          </w:rPr>
          <w:t>Techniques for improving the quality of procedural rules</w:t>
        </w:r>
      </w:hyperlink>
      <w:r w:rsidR="00FF40D2" w:rsidRPr="002D0A50">
        <w:rPr>
          <w:rFonts w:ascii="Century Schoolbook" w:hAnsi="Century Schoolbook"/>
          <w:color w:val="000000"/>
        </w:rPr>
        <w:t>,</w:t>
      </w:r>
      <w:r w:rsidR="00FF40D2" w:rsidRPr="007255A0">
        <w:rPr>
          <w:rFonts w:ascii="Century Schoolbook" w:hAnsi="Century Schoolbook"/>
          <w:color w:val="000000"/>
        </w:rPr>
        <w:t xml:space="preserve"> in J.-B. </w:t>
      </w:r>
      <w:proofErr w:type="spellStart"/>
      <w:r w:rsidR="00FF40D2" w:rsidRPr="007255A0">
        <w:rPr>
          <w:rFonts w:ascii="Century Schoolbook" w:hAnsi="Century Schoolbook"/>
          <w:color w:val="000000"/>
        </w:rPr>
        <w:t>Auby</w:t>
      </w:r>
      <w:proofErr w:type="spellEnd"/>
      <w:r w:rsidR="00FF40D2" w:rsidRPr="007255A0">
        <w:rPr>
          <w:rFonts w:ascii="Century Schoolbook" w:hAnsi="Century Schoolbook"/>
          <w:color w:val="000000"/>
        </w:rPr>
        <w:t xml:space="preserve"> and T. </w:t>
      </w:r>
      <w:proofErr w:type="spellStart"/>
      <w:r w:rsidR="00FF40D2" w:rsidRPr="007255A0">
        <w:rPr>
          <w:rFonts w:ascii="Century Schoolbook" w:hAnsi="Century Schoolbook"/>
          <w:color w:val="000000"/>
        </w:rPr>
        <w:t>Perroud</w:t>
      </w:r>
      <w:proofErr w:type="spellEnd"/>
      <w:r w:rsidR="00FF40D2" w:rsidRPr="007255A0">
        <w:rPr>
          <w:rFonts w:ascii="Century Schoolbook" w:hAnsi="Century Schoolbook"/>
          <w:color w:val="000000"/>
        </w:rPr>
        <w:t xml:space="preserve">, </w:t>
      </w:r>
      <w:proofErr w:type="spellStart"/>
      <w:r w:rsidR="00FF40D2" w:rsidRPr="00E5478D">
        <w:rPr>
          <w:rFonts w:ascii="Century Schoolbook" w:hAnsi="Century Schoolbook"/>
          <w:color w:val="000000"/>
        </w:rPr>
        <w:t>Droit</w:t>
      </w:r>
      <w:proofErr w:type="spellEnd"/>
      <w:r w:rsidR="00FF40D2" w:rsidRPr="00E5478D">
        <w:rPr>
          <w:rFonts w:ascii="Century Schoolbook" w:hAnsi="Century Schoolbook"/>
          <w:color w:val="000000"/>
        </w:rPr>
        <w:t xml:space="preserve"> </w:t>
      </w:r>
      <w:proofErr w:type="spellStart"/>
      <w:r w:rsidR="00FF40D2" w:rsidRPr="00E5478D">
        <w:rPr>
          <w:rFonts w:ascii="Century Schoolbook" w:hAnsi="Century Schoolbook"/>
          <w:color w:val="000000"/>
        </w:rPr>
        <w:t>comparé</w:t>
      </w:r>
      <w:proofErr w:type="spellEnd"/>
      <w:r w:rsidR="00FF40D2" w:rsidRPr="00E5478D">
        <w:rPr>
          <w:rFonts w:ascii="Century Schoolbook" w:hAnsi="Century Schoolbook"/>
          <w:color w:val="000000"/>
        </w:rPr>
        <w:t xml:space="preserve"> de la </w:t>
      </w:r>
      <w:proofErr w:type="spellStart"/>
      <w:r w:rsidR="00FF40D2" w:rsidRPr="00E5478D">
        <w:rPr>
          <w:rFonts w:ascii="Century Schoolbook" w:hAnsi="Century Schoolbook"/>
          <w:color w:val="000000"/>
        </w:rPr>
        <w:t>procédure</w:t>
      </w:r>
      <w:proofErr w:type="spellEnd"/>
      <w:r w:rsidR="00FF40D2" w:rsidRPr="00E5478D">
        <w:rPr>
          <w:rFonts w:ascii="Century Schoolbook" w:hAnsi="Century Schoolbook"/>
          <w:color w:val="000000"/>
        </w:rPr>
        <w:t xml:space="preserve"> administrative/Comparative Law of Administrative Procedure</w:t>
      </w:r>
      <w:r w:rsidR="00FF40D2" w:rsidRPr="007255A0">
        <w:rPr>
          <w:rFonts w:ascii="Century Schoolbook" w:hAnsi="Century Schoolbook"/>
          <w:color w:val="000000"/>
        </w:rPr>
        <w:t xml:space="preserve">, </w:t>
      </w:r>
      <w:proofErr w:type="spellStart"/>
      <w:r w:rsidR="00FF40D2" w:rsidRPr="007255A0">
        <w:rPr>
          <w:rFonts w:ascii="Century Schoolbook" w:hAnsi="Century Schoolbook"/>
          <w:color w:val="000000"/>
        </w:rPr>
        <w:t>Bruylant</w:t>
      </w:r>
      <w:proofErr w:type="spellEnd"/>
      <w:r w:rsidR="00FF40D2" w:rsidRPr="007255A0">
        <w:rPr>
          <w:rFonts w:ascii="Century Schoolbook" w:hAnsi="Century Schoolbook"/>
          <w:color w:val="000000"/>
        </w:rPr>
        <w:t>, 2016, p. 447-464</w:t>
      </w:r>
      <w:r w:rsidR="00FF40D2" w:rsidRPr="007255A0">
        <w:rPr>
          <w:rFonts w:ascii="Century Schoolbook" w:eastAsia="Calibri" w:hAnsi="Century Schoolbook" w:cs="Arial"/>
          <w:lang w:val="en-US"/>
        </w:rPr>
        <w:t xml:space="preserve"> </w:t>
      </w:r>
    </w:p>
    <w:p w:rsidR="00FF40D2" w:rsidRPr="007255A0" w:rsidRDefault="00FF40D2" w:rsidP="003C67DD">
      <w:pPr>
        <w:pStyle w:val="Titolo3"/>
        <w:ind w:right="-613"/>
        <w:rPr>
          <w:rFonts w:ascii="Century Schoolbook" w:hAnsi="Century Schoolbook"/>
          <w:b w:val="0"/>
          <w:i/>
          <w:sz w:val="24"/>
          <w:szCs w:val="24"/>
          <w:lang w:val="en-GB"/>
        </w:rPr>
      </w:pPr>
    </w:p>
    <w:p w:rsidR="002227F9" w:rsidRPr="002D0A50" w:rsidRDefault="002227F9" w:rsidP="003C67DD">
      <w:pPr>
        <w:pStyle w:val="Titolo3"/>
        <w:ind w:firstLine="708"/>
        <w:jc w:val="left"/>
        <w:rPr>
          <w:rStyle w:val="date-display-single"/>
          <w:rFonts w:ascii="Century Schoolbook" w:hAnsi="Century Schoolbook"/>
          <w:b w:val="0"/>
          <w:sz w:val="24"/>
          <w:szCs w:val="24"/>
          <w:lang w:val="en-GB"/>
        </w:rPr>
      </w:pPr>
      <w:r w:rsidRPr="007255A0">
        <w:rPr>
          <w:rFonts w:ascii="Century Schoolbook" w:hAnsi="Century Schoolbook"/>
          <w:color w:val="00B050"/>
          <w:sz w:val="24"/>
          <w:szCs w:val="24"/>
          <w:lang w:val="en"/>
        </w:rPr>
        <w:t>I</w:t>
      </w:r>
      <w:r w:rsidR="003C67DD">
        <w:rPr>
          <w:rFonts w:ascii="Century Schoolbook" w:hAnsi="Century Schoolbook"/>
          <w:color w:val="00B050"/>
          <w:sz w:val="24"/>
          <w:szCs w:val="24"/>
          <w:lang w:val="en"/>
        </w:rPr>
        <w:t xml:space="preserve">mpact </w:t>
      </w:r>
      <w:r w:rsidR="002D0A50">
        <w:rPr>
          <w:rFonts w:ascii="Century Schoolbook" w:hAnsi="Century Schoolbook"/>
          <w:color w:val="00B050"/>
          <w:sz w:val="24"/>
          <w:szCs w:val="24"/>
          <w:lang w:val="en"/>
        </w:rPr>
        <w:t>Assessment</w:t>
      </w:r>
      <w:r w:rsidRPr="007255A0">
        <w:rPr>
          <w:rFonts w:ascii="Century Schoolbook" w:hAnsi="Century Schoolbook"/>
          <w:sz w:val="24"/>
          <w:szCs w:val="24"/>
          <w:lang w:val="en"/>
        </w:rPr>
        <w:br/>
      </w:r>
      <w:hyperlink r:id="rId18" w:history="1">
        <w:r w:rsidRPr="002D0A50">
          <w:rPr>
            <w:rStyle w:val="Collegamentoipertestuale"/>
            <w:rFonts w:ascii="Century Schoolbook" w:hAnsi="Century Schoolbook"/>
            <w:b w:val="0"/>
            <w:sz w:val="24"/>
            <w:szCs w:val="24"/>
            <w:lang w:val="en"/>
          </w:rPr>
          <w:t>Assessing the Costs and Benefits of Regulation</w:t>
        </w:r>
      </w:hyperlink>
      <w:r w:rsidR="002D0A50">
        <w:rPr>
          <w:rStyle w:val="Collegamentoipertestuale"/>
          <w:rFonts w:ascii="Century Schoolbook" w:hAnsi="Century Schoolbook"/>
          <w:b w:val="0"/>
          <w:sz w:val="24"/>
          <w:szCs w:val="24"/>
          <w:lang w:val="en"/>
        </w:rPr>
        <w:t xml:space="preserve">, </w:t>
      </w:r>
      <w:hyperlink r:id="rId19" w:history="1"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A</w:t>
        </w:r>
        <w:r w:rsidR="00E5478D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.</w:t>
        </w:r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 xml:space="preserve"> Renda</w:t>
        </w:r>
      </w:hyperlink>
      <w:r w:rsidR="00E5478D" w:rsidRPr="00E5478D">
        <w:rPr>
          <w:rStyle w:val="Collegamentoipertestuale"/>
          <w:rFonts w:ascii="Century Schoolbook" w:hAnsi="Century Schoolbook"/>
          <w:b w:val="0"/>
          <w:color w:val="auto"/>
          <w:sz w:val="24"/>
          <w:szCs w:val="24"/>
          <w:u w:val="none"/>
          <w:lang w:val="en-GB"/>
        </w:rPr>
        <w:t>,</w:t>
      </w:r>
      <w:r w:rsidRPr="002D0A50">
        <w:rPr>
          <w:rFonts w:ascii="Century Schoolbook" w:hAnsi="Century Schoolbook"/>
          <w:b w:val="0"/>
          <w:sz w:val="24"/>
          <w:szCs w:val="24"/>
          <w:lang w:val="en-GB"/>
        </w:rPr>
        <w:t xml:space="preserve"> </w:t>
      </w:r>
      <w:hyperlink r:id="rId20" w:history="1"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L</w:t>
        </w:r>
        <w:r w:rsidR="00E5478D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.</w:t>
        </w:r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 xml:space="preserve"> </w:t>
        </w:r>
        <w:proofErr w:type="spellStart"/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Schrefler</w:t>
        </w:r>
        <w:proofErr w:type="spellEnd"/>
      </w:hyperlink>
      <w:r w:rsidR="00E5478D" w:rsidRPr="00E5478D">
        <w:rPr>
          <w:rStyle w:val="Collegamentoipertestuale"/>
          <w:rFonts w:ascii="Century Schoolbook" w:hAnsi="Century Schoolbook"/>
          <w:b w:val="0"/>
          <w:color w:val="auto"/>
          <w:sz w:val="24"/>
          <w:szCs w:val="24"/>
          <w:u w:val="none"/>
          <w:lang w:val="en-GB"/>
        </w:rPr>
        <w:t>,</w:t>
      </w:r>
      <w:r w:rsidRPr="002D0A50">
        <w:rPr>
          <w:rFonts w:ascii="Century Schoolbook" w:hAnsi="Century Schoolbook"/>
          <w:b w:val="0"/>
          <w:sz w:val="24"/>
          <w:szCs w:val="24"/>
          <w:lang w:val="en-GB"/>
        </w:rPr>
        <w:t xml:space="preserve"> </w:t>
      </w:r>
      <w:hyperlink r:id="rId21" w:history="1"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G</w:t>
        </w:r>
        <w:r w:rsidR="00E5478D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.</w:t>
        </w:r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 xml:space="preserve"> </w:t>
        </w:r>
        <w:proofErr w:type="spellStart"/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Luchetta</w:t>
        </w:r>
        <w:proofErr w:type="spellEnd"/>
      </w:hyperlink>
      <w:r w:rsidR="00E5478D" w:rsidRPr="00E5478D">
        <w:rPr>
          <w:rStyle w:val="Collegamentoipertestuale"/>
          <w:rFonts w:ascii="Century Schoolbook" w:hAnsi="Century Schoolbook"/>
          <w:b w:val="0"/>
          <w:color w:val="auto"/>
          <w:sz w:val="24"/>
          <w:szCs w:val="24"/>
          <w:u w:val="none"/>
          <w:lang w:val="en-GB"/>
        </w:rPr>
        <w:t>,</w:t>
      </w:r>
      <w:r w:rsidRPr="002D0A50">
        <w:rPr>
          <w:rFonts w:ascii="Century Schoolbook" w:hAnsi="Century Schoolbook"/>
          <w:b w:val="0"/>
          <w:sz w:val="24"/>
          <w:szCs w:val="24"/>
          <w:lang w:val="en-GB"/>
        </w:rPr>
        <w:t xml:space="preserve"> </w:t>
      </w:r>
      <w:hyperlink r:id="rId22" w:history="1"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R</w:t>
        </w:r>
        <w:r w:rsidR="00E5478D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.</w:t>
        </w:r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 xml:space="preserve"> </w:t>
        </w:r>
        <w:proofErr w:type="spellStart"/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>Zavatta</w:t>
        </w:r>
        <w:proofErr w:type="spellEnd"/>
        <w:r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-GB"/>
          </w:rPr>
          <w:t xml:space="preserve"> </w:t>
        </w:r>
      </w:hyperlink>
      <w:r w:rsidRPr="002D0A50">
        <w:rPr>
          <w:rStyle w:val="date-display-single"/>
          <w:rFonts w:ascii="Century Schoolbook" w:hAnsi="Century Schoolbook"/>
          <w:b w:val="0"/>
          <w:sz w:val="24"/>
          <w:szCs w:val="24"/>
          <w:lang w:val="en-GB"/>
        </w:rPr>
        <w:t>12 March 2014</w:t>
      </w:r>
    </w:p>
    <w:p w:rsidR="00A00E23" w:rsidRPr="002D0A50" w:rsidRDefault="00A00E23" w:rsidP="003C67DD">
      <w:pPr>
        <w:jc w:val="both"/>
        <w:rPr>
          <w:rStyle w:val="date-display-single"/>
          <w:rFonts w:ascii="Century Schoolbook" w:hAnsi="Century Schoolbook"/>
          <w:sz w:val="24"/>
          <w:szCs w:val="24"/>
          <w:lang w:val="en-GB"/>
        </w:rPr>
      </w:pPr>
    </w:p>
    <w:p w:rsidR="00A00E23" w:rsidRPr="007255A0" w:rsidRDefault="001A221D" w:rsidP="003C67DD">
      <w:pPr>
        <w:jc w:val="both"/>
        <w:rPr>
          <w:rFonts w:ascii="Century Schoolbook" w:hAnsi="Century Schoolbook"/>
          <w:sz w:val="24"/>
          <w:szCs w:val="24"/>
          <w:lang w:val="en-GB"/>
        </w:rPr>
      </w:pPr>
      <w:hyperlink r:id="rId23" w:history="1">
        <w:r w:rsidR="00A00E23" w:rsidRPr="002D0A50">
          <w:rPr>
            <w:rStyle w:val="Collegamentoipertestuale"/>
            <w:rFonts w:ascii="Century Schoolbook" w:hAnsi="Century Schoolbook" w:cs="Arial"/>
            <w:bCs/>
            <w:sz w:val="24"/>
            <w:szCs w:val="24"/>
            <w:lang w:val="en"/>
          </w:rPr>
          <w:t>Explaining the content of impact assessment in the United Kingdom: Learning across time, sectors, and departments</w:t>
        </w:r>
      </w:hyperlink>
      <w:r w:rsidR="002D0A50" w:rsidRPr="002D0A50">
        <w:rPr>
          <w:rFonts w:ascii="Century Schoolbook" w:hAnsi="Century Schoolbook" w:cs="Arial"/>
          <w:color w:val="222222"/>
          <w:sz w:val="24"/>
          <w:szCs w:val="24"/>
          <w:lang w:val="en-GB"/>
        </w:rPr>
        <w:t>,</w:t>
      </w:r>
      <w:r w:rsidR="002D0A50">
        <w:rPr>
          <w:rFonts w:ascii="Century Schoolbook" w:hAnsi="Century Schoolbook" w:cs="Arial"/>
          <w:color w:val="222222"/>
          <w:sz w:val="24"/>
          <w:szCs w:val="24"/>
          <w:lang w:val="en-GB"/>
        </w:rPr>
        <w:t xml:space="preserve"> </w:t>
      </w:r>
      <w:r w:rsidR="002D0A50" w:rsidRPr="002D0A50">
        <w:rPr>
          <w:rFonts w:ascii="Century Schoolbook" w:hAnsi="Century Schoolbook" w:cs="Arial"/>
          <w:color w:val="222222"/>
          <w:sz w:val="24"/>
          <w:szCs w:val="24"/>
          <w:lang w:val="en-GB"/>
        </w:rPr>
        <w:t xml:space="preserve">Fritsch, O., </w:t>
      </w:r>
      <w:proofErr w:type="spellStart"/>
      <w:r w:rsidR="002D0A50" w:rsidRPr="002D0A50">
        <w:rPr>
          <w:rFonts w:ascii="Century Schoolbook" w:hAnsi="Century Schoolbook" w:cs="Arial"/>
          <w:color w:val="222222"/>
          <w:sz w:val="24"/>
          <w:szCs w:val="24"/>
          <w:lang w:val="en-GB"/>
        </w:rPr>
        <w:t>Kamkhaji</w:t>
      </w:r>
      <w:proofErr w:type="spellEnd"/>
      <w:r w:rsidR="002D0A50" w:rsidRPr="002D0A50">
        <w:rPr>
          <w:rFonts w:ascii="Century Schoolbook" w:hAnsi="Century Schoolbook" w:cs="Arial"/>
          <w:color w:val="222222"/>
          <w:sz w:val="24"/>
          <w:szCs w:val="24"/>
          <w:lang w:val="en-GB"/>
        </w:rPr>
        <w:t>, J. C., &amp;</w:t>
      </w:r>
      <w:r w:rsidR="002D0A50">
        <w:rPr>
          <w:rFonts w:ascii="Century Schoolbook" w:hAnsi="Century Schoolbook" w:cs="Arial"/>
          <w:color w:val="222222"/>
          <w:sz w:val="24"/>
          <w:szCs w:val="24"/>
          <w:lang w:val="en-GB"/>
        </w:rPr>
        <w:t xml:space="preserve"> Radaelli, C. M.,</w:t>
      </w:r>
      <w:r w:rsidR="00A00E23" w:rsidRPr="007255A0">
        <w:rPr>
          <w:rFonts w:ascii="Century Schoolbook" w:hAnsi="Century Schoolbook" w:cs="Arial"/>
          <w:color w:val="222222"/>
          <w:sz w:val="24"/>
          <w:szCs w:val="24"/>
          <w:lang w:val="en"/>
        </w:rPr>
        <w:t xml:space="preserve"> </w:t>
      </w:r>
      <w:r w:rsidR="00A00E23" w:rsidRPr="002D0A50">
        <w:rPr>
          <w:rFonts w:ascii="Century Schoolbook" w:hAnsi="Century Schoolbook" w:cs="Arial"/>
          <w:iCs/>
          <w:color w:val="222222"/>
          <w:sz w:val="24"/>
          <w:szCs w:val="24"/>
          <w:lang w:val="en"/>
        </w:rPr>
        <w:t>R</w:t>
      </w:r>
      <w:r w:rsidR="00E5478D">
        <w:rPr>
          <w:rFonts w:ascii="Century Schoolbook" w:hAnsi="Century Schoolbook" w:cs="Arial"/>
          <w:iCs/>
          <w:color w:val="222222"/>
          <w:sz w:val="24"/>
          <w:szCs w:val="24"/>
          <w:lang w:val="en"/>
        </w:rPr>
        <w:t>egulation and Governance</w:t>
      </w:r>
      <w:r w:rsidR="00A00E23" w:rsidRPr="007255A0">
        <w:rPr>
          <w:rFonts w:ascii="Century Schoolbook" w:hAnsi="Century Schoolbook" w:cs="Arial"/>
          <w:i/>
          <w:iCs/>
          <w:color w:val="222222"/>
          <w:sz w:val="24"/>
          <w:szCs w:val="24"/>
          <w:lang w:val="en"/>
        </w:rPr>
        <w:t xml:space="preserve">, </w:t>
      </w:r>
      <w:r w:rsidR="00A00E23" w:rsidRPr="00E5478D">
        <w:rPr>
          <w:rFonts w:ascii="Century Schoolbook" w:hAnsi="Century Schoolbook" w:cs="Arial"/>
          <w:iCs/>
          <w:color w:val="222222"/>
          <w:sz w:val="24"/>
          <w:szCs w:val="24"/>
          <w:lang w:val="en"/>
        </w:rPr>
        <w:t>11 (4)</w:t>
      </w:r>
      <w:r w:rsidR="00A00E23" w:rsidRPr="00E5478D">
        <w:rPr>
          <w:rFonts w:ascii="Century Schoolbook" w:hAnsi="Century Schoolbook" w:cs="Arial"/>
          <w:color w:val="222222"/>
          <w:sz w:val="24"/>
          <w:szCs w:val="24"/>
          <w:lang w:val="en"/>
        </w:rPr>
        <w:t>,</w:t>
      </w:r>
      <w:r w:rsidR="00A00E23" w:rsidRPr="007255A0">
        <w:rPr>
          <w:rFonts w:ascii="Century Schoolbook" w:hAnsi="Century Schoolbook" w:cs="Arial"/>
          <w:color w:val="222222"/>
          <w:sz w:val="24"/>
          <w:szCs w:val="24"/>
          <w:lang w:val="en"/>
        </w:rPr>
        <w:t xml:space="preserve"> </w:t>
      </w:r>
      <w:r w:rsidR="002D0A50">
        <w:rPr>
          <w:rFonts w:ascii="Century Schoolbook" w:hAnsi="Century Schoolbook" w:cs="Arial"/>
          <w:color w:val="222222"/>
          <w:sz w:val="24"/>
          <w:szCs w:val="24"/>
          <w:lang w:val="en"/>
        </w:rPr>
        <w:t xml:space="preserve">2017, </w:t>
      </w:r>
      <w:r w:rsidR="00A00E23" w:rsidRPr="007255A0">
        <w:rPr>
          <w:rFonts w:ascii="Century Schoolbook" w:hAnsi="Century Schoolbook" w:cs="Arial"/>
          <w:color w:val="222222"/>
          <w:sz w:val="24"/>
          <w:szCs w:val="24"/>
          <w:lang w:val="en"/>
        </w:rPr>
        <w:t xml:space="preserve">325-342. </w:t>
      </w:r>
    </w:p>
    <w:p w:rsidR="002227F9" w:rsidRPr="007255A0" w:rsidRDefault="002227F9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  <w:b/>
          <w:color w:val="00B050"/>
        </w:rPr>
      </w:pPr>
    </w:p>
    <w:p w:rsidR="00B24DC3" w:rsidRPr="007255A0" w:rsidRDefault="00B24DC3" w:rsidP="003C67DD">
      <w:pPr>
        <w:pStyle w:val="Paragrafoelenco"/>
        <w:autoSpaceDE w:val="0"/>
        <w:autoSpaceDN w:val="0"/>
        <w:adjustRightInd w:val="0"/>
        <w:ind w:left="0" w:right="-46" w:firstLine="708"/>
        <w:jc w:val="both"/>
        <w:rPr>
          <w:rFonts w:ascii="Century Schoolbook" w:hAnsi="Century Schoolbook"/>
          <w:b/>
          <w:color w:val="00B050"/>
        </w:rPr>
      </w:pPr>
      <w:r w:rsidRPr="007255A0">
        <w:rPr>
          <w:rFonts w:ascii="Century Schoolbook" w:hAnsi="Century Schoolbook"/>
          <w:b/>
          <w:color w:val="00B050"/>
        </w:rPr>
        <w:t xml:space="preserve">Competition </w:t>
      </w:r>
      <w:r w:rsidR="001865A3" w:rsidRPr="007255A0">
        <w:rPr>
          <w:rFonts w:ascii="Century Schoolbook" w:hAnsi="Century Schoolbook"/>
          <w:b/>
          <w:color w:val="00B050"/>
        </w:rPr>
        <w:t>I</w:t>
      </w:r>
      <w:r w:rsidRPr="007255A0">
        <w:rPr>
          <w:rFonts w:ascii="Century Schoolbook" w:hAnsi="Century Schoolbook"/>
          <w:b/>
          <w:color w:val="00B050"/>
        </w:rPr>
        <w:t xml:space="preserve">mpact </w:t>
      </w:r>
      <w:r w:rsidR="001865A3" w:rsidRPr="007255A0">
        <w:rPr>
          <w:rFonts w:ascii="Century Schoolbook" w:hAnsi="Century Schoolbook"/>
          <w:b/>
          <w:color w:val="00B050"/>
        </w:rPr>
        <w:t>A</w:t>
      </w:r>
      <w:r w:rsidRPr="007255A0">
        <w:rPr>
          <w:rFonts w:ascii="Century Schoolbook" w:hAnsi="Century Schoolbook"/>
          <w:b/>
          <w:color w:val="00B050"/>
        </w:rPr>
        <w:t>ssessment</w:t>
      </w:r>
    </w:p>
    <w:p w:rsidR="00771541" w:rsidRPr="007255A0" w:rsidRDefault="001A221D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  <w:lang w:val="en-US"/>
        </w:rPr>
      </w:pPr>
      <w:hyperlink r:id="rId24" w:history="1">
        <w:r w:rsidR="00FF40D2" w:rsidRPr="002D0A50">
          <w:rPr>
            <w:rStyle w:val="Collegamentoipertestuale"/>
            <w:rFonts w:ascii="Century Schoolbook" w:hAnsi="Century Schoolbook"/>
            <w:lang w:val="en-US"/>
          </w:rPr>
          <w:t>New Frontiers for Competition Advocacy and the Potential Role of Competition Impact Assessment</w:t>
        </w:r>
      </w:hyperlink>
      <w:r w:rsidR="00FF40D2" w:rsidRPr="002D0A50">
        <w:rPr>
          <w:rFonts w:ascii="Century Schoolbook" w:hAnsi="Century Schoolbook"/>
          <w:bCs/>
          <w:lang w:val="en-US"/>
        </w:rPr>
        <w:t xml:space="preserve">, </w:t>
      </w:r>
      <w:r w:rsidR="00B67502" w:rsidRPr="007255A0">
        <w:rPr>
          <w:rFonts w:ascii="Century Schoolbook" w:hAnsi="Century Schoolbook"/>
          <w:bCs/>
          <w:lang w:val="en-US"/>
        </w:rPr>
        <w:t>N. Rangone</w:t>
      </w:r>
      <w:r w:rsidR="002D0A50">
        <w:rPr>
          <w:rFonts w:ascii="Century Schoolbook" w:hAnsi="Century Schoolbook"/>
          <w:bCs/>
          <w:lang w:val="en-US"/>
        </w:rPr>
        <w:t>,</w:t>
      </w:r>
      <w:r w:rsidR="00B67502" w:rsidRPr="007255A0">
        <w:rPr>
          <w:rFonts w:ascii="Century Schoolbook" w:hAnsi="Century Schoolbook"/>
          <w:bCs/>
          <w:lang w:val="en-US"/>
        </w:rPr>
        <w:t xml:space="preserve"> </w:t>
      </w:r>
      <w:r w:rsidR="002D0A50" w:rsidRPr="007255A0">
        <w:rPr>
          <w:rFonts w:ascii="Century Schoolbook" w:hAnsi="Century Schoolbook"/>
          <w:bCs/>
          <w:lang w:val="en-US"/>
        </w:rPr>
        <w:t xml:space="preserve">in </w:t>
      </w:r>
      <w:r w:rsidR="00FF40D2" w:rsidRPr="007255A0">
        <w:rPr>
          <w:rFonts w:ascii="Century Schoolbook" w:hAnsi="Century Schoolbook"/>
          <w:i/>
          <w:lang w:val="en-US"/>
        </w:rPr>
        <w:t>Competition Law as Regulation</w:t>
      </w:r>
      <w:r w:rsidR="00FF40D2" w:rsidRPr="007255A0">
        <w:rPr>
          <w:rFonts w:ascii="Century Schoolbook" w:hAnsi="Century Schoolbook"/>
          <w:lang w:val="en-US"/>
        </w:rPr>
        <w:t xml:space="preserve">, </w:t>
      </w:r>
      <w:r w:rsidR="002D0A50" w:rsidRPr="007255A0">
        <w:rPr>
          <w:rFonts w:ascii="Century Schoolbook" w:hAnsi="Century Schoolbook"/>
          <w:bCs/>
          <w:lang w:val="en-US"/>
        </w:rPr>
        <w:t>F. Di Porto and J. Drexel</w:t>
      </w:r>
      <w:r w:rsidR="002D0A50" w:rsidRPr="007255A0">
        <w:rPr>
          <w:rFonts w:ascii="Century Schoolbook" w:hAnsi="Century Schoolbook"/>
          <w:lang w:val="en-US"/>
        </w:rPr>
        <w:t xml:space="preserve"> </w:t>
      </w:r>
      <w:proofErr w:type="spellStart"/>
      <w:r w:rsidR="002D0A50" w:rsidRPr="007255A0">
        <w:rPr>
          <w:rFonts w:ascii="Century Schoolbook" w:hAnsi="Century Schoolbook"/>
          <w:lang w:val="en-US"/>
        </w:rPr>
        <w:t>eds</w:t>
      </w:r>
      <w:proofErr w:type="spellEnd"/>
      <w:r w:rsidR="002D0A50" w:rsidRPr="007255A0">
        <w:rPr>
          <w:rFonts w:ascii="Century Schoolbook" w:hAnsi="Century Schoolbook"/>
          <w:lang w:val="en-US"/>
        </w:rPr>
        <w:t>,</w:t>
      </w:r>
      <w:r w:rsidR="002D0A50">
        <w:rPr>
          <w:rFonts w:ascii="Century Schoolbook" w:hAnsi="Century Schoolbook"/>
          <w:lang w:val="en-US"/>
        </w:rPr>
        <w:t xml:space="preserve"> </w:t>
      </w:r>
      <w:r w:rsidR="00FF40D2" w:rsidRPr="007255A0">
        <w:rPr>
          <w:rFonts w:ascii="Century Schoolbook" w:hAnsi="Century Schoolbook"/>
          <w:lang w:val="en-US"/>
        </w:rPr>
        <w:t>Edward Elgar, 2015, p. 118-150</w:t>
      </w:r>
    </w:p>
    <w:p w:rsidR="00771541" w:rsidRPr="007255A0" w:rsidRDefault="00771541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 w:cs="Arial"/>
          <w:color w:val="333333"/>
          <w:lang w:val="en"/>
        </w:rPr>
      </w:pPr>
    </w:p>
    <w:p w:rsidR="001865A3" w:rsidRPr="007255A0" w:rsidRDefault="001865A3" w:rsidP="003C67DD">
      <w:pPr>
        <w:pStyle w:val="Titolo3"/>
        <w:ind w:firstLine="708"/>
        <w:rPr>
          <w:rFonts w:ascii="Century Schoolbook" w:hAnsi="Century Schoolbook"/>
          <w:color w:val="00B050"/>
          <w:sz w:val="24"/>
          <w:szCs w:val="24"/>
          <w:lang w:val="en"/>
        </w:rPr>
      </w:pPr>
      <w:r w:rsidRPr="007255A0">
        <w:rPr>
          <w:rFonts w:ascii="Century Schoolbook" w:hAnsi="Century Schoolbook"/>
          <w:color w:val="00B050"/>
          <w:sz w:val="24"/>
          <w:szCs w:val="24"/>
          <w:lang w:val="en"/>
        </w:rPr>
        <w:t>Regulatory burdens measurement</w:t>
      </w:r>
    </w:p>
    <w:p w:rsidR="001865A3" w:rsidRPr="007255A0" w:rsidRDefault="001A221D" w:rsidP="003C67DD">
      <w:pPr>
        <w:pStyle w:val="Titolo3"/>
        <w:rPr>
          <w:rFonts w:ascii="Century Schoolbook" w:hAnsi="Century Schoolbook"/>
          <w:sz w:val="24"/>
          <w:szCs w:val="24"/>
          <w:lang w:val="en"/>
        </w:rPr>
      </w:pPr>
      <w:hyperlink r:id="rId25" w:history="1">
        <w:r w:rsidR="001865A3" w:rsidRPr="002D0A50">
          <w:rPr>
            <w:rStyle w:val="Collegamentoipertestuale"/>
            <w:rFonts w:ascii="Century Schoolbook" w:hAnsi="Century Schoolbook"/>
            <w:b w:val="0"/>
            <w:sz w:val="24"/>
            <w:szCs w:val="24"/>
            <w:lang w:val="en"/>
          </w:rPr>
          <w:t>Introducing EU Reduction Targets on Regulatory Costs: A Feasibility Study</w:t>
        </w:r>
      </w:hyperlink>
      <w:r w:rsidR="002D0A50" w:rsidRPr="002D0A50">
        <w:rPr>
          <w:rStyle w:val="Collegamentoipertestuale"/>
          <w:rFonts w:ascii="Century Schoolbook" w:hAnsi="Century Schoolbook"/>
          <w:b w:val="0"/>
          <w:sz w:val="24"/>
          <w:szCs w:val="24"/>
          <w:lang w:val="en"/>
        </w:rPr>
        <w:t xml:space="preserve">, </w:t>
      </w:r>
      <w:hyperlink r:id="rId26" w:history="1">
        <w:r w:rsidR="001865A3" w:rsidRPr="00E71FD1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"/>
          </w:rPr>
          <w:t>Andrea Renda</w:t>
        </w:r>
      </w:hyperlink>
      <w:r w:rsidR="002D0A50" w:rsidRPr="00E71FD1">
        <w:rPr>
          <w:rStyle w:val="Collegamentoipertestuale"/>
          <w:rFonts w:ascii="Century Schoolbook" w:hAnsi="Century Schoolbook"/>
          <w:b w:val="0"/>
          <w:color w:val="auto"/>
          <w:sz w:val="24"/>
          <w:szCs w:val="24"/>
          <w:u w:val="none"/>
          <w:lang w:val="en"/>
        </w:rPr>
        <w:t xml:space="preserve">, </w:t>
      </w:r>
      <w:r w:rsidR="00E71FD1" w:rsidRPr="00E71FD1">
        <w:rPr>
          <w:rFonts w:ascii="Century Schoolbook" w:eastAsiaTheme="minorHAnsi" w:hAnsi="Century Schoolbook" w:cs="Times_rm"/>
          <w:b w:val="0"/>
          <w:lang w:val="en-GB" w:eastAsia="en-US"/>
        </w:rPr>
        <w:t>CEPS Publications</w:t>
      </w:r>
      <w:r w:rsidR="00E71FD1">
        <w:rPr>
          <w:rFonts w:ascii="Century Schoolbook" w:eastAsiaTheme="minorHAnsi" w:hAnsi="Century Schoolbook" w:cs="Times_rm"/>
          <w:b w:val="0"/>
          <w:lang w:val="en-GB" w:eastAsia="en-US"/>
        </w:rPr>
        <w:t>,</w:t>
      </w:r>
      <w:r w:rsidR="001865A3" w:rsidRPr="002D0A50">
        <w:rPr>
          <w:rStyle w:val="date-display-single"/>
          <w:rFonts w:ascii="Century Schoolbook" w:hAnsi="Century Schoolbook"/>
          <w:b w:val="0"/>
          <w:sz w:val="24"/>
          <w:szCs w:val="24"/>
          <w:lang w:val="en"/>
        </w:rPr>
        <w:t xml:space="preserve"> 2017</w:t>
      </w:r>
    </w:p>
    <w:p w:rsidR="001865A3" w:rsidRPr="007255A0" w:rsidRDefault="001865A3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 w:cs="Arial"/>
          <w:b/>
          <w:color w:val="00B050"/>
          <w:lang w:val="en"/>
        </w:rPr>
      </w:pPr>
    </w:p>
    <w:p w:rsidR="00B24DC3" w:rsidRPr="007255A0" w:rsidRDefault="00B24DC3" w:rsidP="003C67DD">
      <w:pPr>
        <w:pStyle w:val="Paragrafoelenco"/>
        <w:autoSpaceDE w:val="0"/>
        <w:autoSpaceDN w:val="0"/>
        <w:adjustRightInd w:val="0"/>
        <w:ind w:left="0" w:right="-46" w:firstLine="708"/>
        <w:jc w:val="both"/>
        <w:rPr>
          <w:rFonts w:ascii="Century Schoolbook" w:hAnsi="Century Schoolbook" w:cs="Arial"/>
          <w:b/>
          <w:color w:val="00B050"/>
          <w:lang w:val="en"/>
        </w:rPr>
      </w:pPr>
      <w:r w:rsidRPr="007255A0">
        <w:rPr>
          <w:rFonts w:ascii="Century Schoolbook" w:hAnsi="Century Schoolbook" w:cs="Arial"/>
          <w:b/>
          <w:color w:val="00B050"/>
          <w:lang w:val="en"/>
        </w:rPr>
        <w:t>Drafting</w:t>
      </w:r>
    </w:p>
    <w:p w:rsidR="00FF40D2" w:rsidRPr="007255A0" w:rsidRDefault="001A221D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  <w:lang w:val="en-US"/>
        </w:rPr>
      </w:pPr>
      <w:hyperlink r:id="rId27" w:tgtFrame="_blank" w:history="1">
        <w:r w:rsidR="00771541" w:rsidRPr="007255A0">
          <w:rPr>
            <w:rStyle w:val="Collegamentoipertestuale"/>
            <w:rFonts w:ascii="Century Schoolbook" w:hAnsi="Century Schoolbook" w:cs="Arial"/>
            <w:lang w:val="en"/>
          </w:rPr>
          <w:t>Quality of legislation: an achievable universal concept or a utopian pursuit?</w:t>
        </w:r>
      </w:hyperlink>
      <w:r w:rsidR="00771541" w:rsidRPr="007255A0">
        <w:rPr>
          <w:rFonts w:ascii="Century Schoolbook" w:hAnsi="Century Schoolbook" w:cs="Arial"/>
          <w:color w:val="333333"/>
          <w:lang w:val="en"/>
        </w:rPr>
        <w:t xml:space="preserve">, </w:t>
      </w:r>
      <w:r w:rsidR="002D0A50" w:rsidRPr="007255A0">
        <w:rPr>
          <w:rFonts w:ascii="Century Schoolbook" w:hAnsi="Century Schoolbook" w:cs="Arial"/>
          <w:color w:val="333333"/>
          <w:lang w:val="en"/>
        </w:rPr>
        <w:t xml:space="preserve">H. </w:t>
      </w:r>
      <w:proofErr w:type="spellStart"/>
      <w:r w:rsidR="002D0A50" w:rsidRPr="007255A0">
        <w:rPr>
          <w:rFonts w:ascii="Century Schoolbook" w:hAnsi="Century Schoolbook" w:cs="Arial"/>
          <w:color w:val="333333"/>
          <w:lang w:val="en"/>
        </w:rPr>
        <w:t>Xanthaki</w:t>
      </w:r>
      <w:proofErr w:type="spellEnd"/>
      <w:r w:rsidR="002D0A50" w:rsidRPr="007255A0">
        <w:rPr>
          <w:rFonts w:ascii="Century Schoolbook" w:hAnsi="Century Schoolbook" w:cs="Arial"/>
          <w:color w:val="333333"/>
          <w:lang w:val="en"/>
        </w:rPr>
        <w:t xml:space="preserve">, </w:t>
      </w:r>
      <w:r w:rsidR="00771541" w:rsidRPr="007255A0">
        <w:rPr>
          <w:rFonts w:ascii="Century Schoolbook" w:hAnsi="Century Schoolbook" w:cs="Arial"/>
          <w:color w:val="333333"/>
          <w:lang w:val="en"/>
        </w:rPr>
        <w:t xml:space="preserve">in M. T. Almeida (ed.), Quality of Legislation, </w:t>
      </w:r>
      <w:proofErr w:type="spellStart"/>
      <w:r w:rsidR="00771541" w:rsidRPr="007255A0">
        <w:rPr>
          <w:rFonts w:ascii="Century Schoolbook" w:hAnsi="Century Schoolbook" w:cs="Arial"/>
          <w:color w:val="333333"/>
          <w:lang w:val="en"/>
        </w:rPr>
        <w:t>Nomos</w:t>
      </w:r>
      <w:proofErr w:type="spellEnd"/>
      <w:r w:rsidR="00771541" w:rsidRPr="007255A0">
        <w:rPr>
          <w:rFonts w:ascii="Century Schoolbook" w:hAnsi="Century Schoolbook" w:cs="Arial"/>
          <w:color w:val="333333"/>
          <w:lang w:val="en"/>
        </w:rPr>
        <w:t xml:space="preserve">, Baden </w:t>
      </w:r>
      <w:proofErr w:type="spellStart"/>
      <w:r w:rsidR="00771541" w:rsidRPr="007255A0">
        <w:rPr>
          <w:rFonts w:ascii="Century Schoolbook" w:hAnsi="Century Schoolbook" w:cs="Arial"/>
          <w:color w:val="333333"/>
          <w:lang w:val="en"/>
        </w:rPr>
        <w:t>Baden</w:t>
      </w:r>
      <w:proofErr w:type="spellEnd"/>
      <w:r w:rsidR="00771541" w:rsidRPr="007255A0">
        <w:rPr>
          <w:rFonts w:ascii="Century Schoolbook" w:hAnsi="Century Schoolbook" w:cs="Arial"/>
          <w:color w:val="333333"/>
          <w:lang w:val="en"/>
        </w:rPr>
        <w:t xml:space="preserve">, </w:t>
      </w:r>
      <w:r w:rsidR="002D0A50" w:rsidRPr="007255A0">
        <w:rPr>
          <w:rFonts w:ascii="Century Schoolbook" w:hAnsi="Century Schoolbook" w:cs="Arial"/>
          <w:color w:val="333333"/>
          <w:lang w:val="en"/>
        </w:rPr>
        <w:t>2011</w:t>
      </w:r>
      <w:r w:rsidR="002D0A50">
        <w:rPr>
          <w:rFonts w:ascii="Century Schoolbook" w:hAnsi="Century Schoolbook" w:cs="Arial"/>
          <w:color w:val="333333"/>
          <w:lang w:val="en"/>
        </w:rPr>
        <w:t xml:space="preserve">, </w:t>
      </w:r>
      <w:r w:rsidR="00771541" w:rsidRPr="007255A0">
        <w:rPr>
          <w:rFonts w:ascii="Century Schoolbook" w:hAnsi="Century Schoolbook" w:cs="Arial"/>
          <w:color w:val="333333"/>
          <w:lang w:val="en"/>
        </w:rPr>
        <w:t>pp. 75-85</w:t>
      </w:r>
      <w:r w:rsidR="00FF40D2" w:rsidRPr="007255A0">
        <w:rPr>
          <w:rFonts w:ascii="Century Schoolbook" w:hAnsi="Century Schoolbook"/>
          <w:lang w:val="en-US"/>
        </w:rPr>
        <w:t xml:space="preserve"> </w:t>
      </w:r>
    </w:p>
    <w:p w:rsidR="00771541" w:rsidRPr="007255A0" w:rsidRDefault="00771541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 w:cs="Arial"/>
          <w:lang w:val="en"/>
        </w:rPr>
      </w:pPr>
    </w:p>
    <w:p w:rsidR="00771541" w:rsidRPr="007255A0" w:rsidRDefault="001A221D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Style w:val="Collegamentoipertestuale"/>
          <w:rFonts w:ascii="Century Schoolbook" w:hAnsi="Century Schoolbook" w:cs="Arial"/>
          <w:lang w:val="en"/>
        </w:rPr>
      </w:pPr>
      <w:hyperlink r:id="rId28" w:history="1">
        <w:r w:rsidR="00771541" w:rsidRPr="002D0A50">
          <w:rPr>
            <w:rStyle w:val="Collegamentoipertestuale"/>
            <w:rFonts w:ascii="Century Schoolbook" w:hAnsi="Century Schoolbook" w:cs="Arial"/>
            <w:lang w:val="en"/>
          </w:rPr>
          <w:t>The “effectiveness test” as a tool for law reform</w:t>
        </w:r>
      </w:hyperlink>
      <w:r w:rsidR="00771541" w:rsidRPr="007255A0">
        <w:rPr>
          <w:rFonts w:ascii="Century Schoolbook" w:hAnsi="Century Schoolbook" w:cs="Arial"/>
          <w:lang w:val="en"/>
        </w:rPr>
        <w:t xml:space="preserve">, </w:t>
      </w:r>
      <w:r w:rsidR="002D0A50" w:rsidRPr="007255A0">
        <w:rPr>
          <w:rFonts w:ascii="Century Schoolbook" w:hAnsi="Century Schoolbook" w:cs="Arial"/>
          <w:lang w:val="en"/>
        </w:rPr>
        <w:t xml:space="preserve">M. Mousmouti, </w:t>
      </w:r>
      <w:r w:rsidR="002D0A50">
        <w:rPr>
          <w:rFonts w:ascii="Century Schoolbook" w:hAnsi="Century Schoolbook" w:cs="Arial"/>
          <w:lang w:val="en"/>
        </w:rPr>
        <w:t xml:space="preserve">in </w:t>
      </w:r>
      <w:r w:rsidR="00771541" w:rsidRPr="007255A0">
        <w:rPr>
          <w:rFonts w:ascii="Century Schoolbook" w:hAnsi="Century Schoolbook" w:cs="Arial"/>
          <w:lang w:val="en"/>
        </w:rPr>
        <w:t>IALS Student Law Review, Vol</w:t>
      </w:r>
      <w:r w:rsidR="002D0A50">
        <w:rPr>
          <w:rFonts w:ascii="Century Schoolbook" w:hAnsi="Century Schoolbook" w:cs="Arial"/>
          <w:lang w:val="en"/>
        </w:rPr>
        <w:t>.</w:t>
      </w:r>
      <w:r w:rsidR="00771541" w:rsidRPr="007255A0">
        <w:rPr>
          <w:rFonts w:ascii="Century Schoolbook" w:hAnsi="Century Schoolbook" w:cs="Arial"/>
          <w:lang w:val="en"/>
        </w:rPr>
        <w:t xml:space="preserve"> 2, 1, 2014 </w:t>
      </w:r>
    </w:p>
    <w:p w:rsidR="00B24DC3" w:rsidRDefault="00B24DC3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Style w:val="Collegamentoipertestuale"/>
          <w:rFonts w:ascii="Century Schoolbook" w:hAnsi="Century Schoolbook" w:cs="Arial"/>
          <w:lang w:val="en"/>
        </w:rPr>
      </w:pPr>
    </w:p>
    <w:p w:rsidR="003C67DD" w:rsidRDefault="003C67DD" w:rsidP="003C67DD">
      <w:pPr>
        <w:pStyle w:val="Paragrafoelenco"/>
        <w:autoSpaceDE w:val="0"/>
        <w:autoSpaceDN w:val="0"/>
        <w:adjustRightInd w:val="0"/>
        <w:ind w:left="0" w:right="-46" w:firstLine="708"/>
        <w:jc w:val="both"/>
        <w:rPr>
          <w:rStyle w:val="Collegamentoipertestuale"/>
          <w:rFonts w:ascii="Century Schoolbook" w:hAnsi="Century Schoolbook" w:cs="Arial"/>
          <w:b/>
          <w:color w:val="00B050"/>
          <w:u w:val="none"/>
          <w:lang w:val="en"/>
        </w:rPr>
      </w:pPr>
    </w:p>
    <w:p w:rsidR="009C7BBF" w:rsidRPr="00AA0030" w:rsidRDefault="00290015" w:rsidP="003C67DD">
      <w:pPr>
        <w:pStyle w:val="Paragrafoelenco"/>
        <w:autoSpaceDE w:val="0"/>
        <w:autoSpaceDN w:val="0"/>
        <w:adjustRightInd w:val="0"/>
        <w:ind w:left="0" w:right="-46" w:firstLine="708"/>
        <w:jc w:val="both"/>
        <w:rPr>
          <w:rStyle w:val="Collegamentoipertestuale"/>
          <w:rFonts w:ascii="Century Schoolbook" w:hAnsi="Century Schoolbook" w:cs="Arial"/>
          <w:b/>
          <w:color w:val="00B050"/>
          <w:u w:val="none"/>
          <w:lang w:val="en"/>
        </w:rPr>
      </w:pPr>
      <w:r w:rsidRPr="00AA0030">
        <w:rPr>
          <w:rStyle w:val="Collegamentoipertestuale"/>
          <w:rFonts w:ascii="Century Schoolbook" w:hAnsi="Century Schoolbook" w:cs="Arial"/>
          <w:b/>
          <w:color w:val="00B050"/>
          <w:u w:val="none"/>
          <w:lang w:val="en"/>
        </w:rPr>
        <w:lastRenderedPageBreak/>
        <w:t>Enforcement</w:t>
      </w:r>
    </w:p>
    <w:p w:rsidR="00AA0030" w:rsidRDefault="001A221D" w:rsidP="003C67DD">
      <w:pPr>
        <w:jc w:val="both"/>
        <w:rPr>
          <w:rFonts w:ascii="Century Schoolbook" w:hAnsi="Century Schoolbook" w:cs="Arial"/>
          <w:color w:val="333333"/>
          <w:sz w:val="24"/>
          <w:szCs w:val="24"/>
          <w:lang w:val="en"/>
        </w:rPr>
      </w:pPr>
      <w:hyperlink r:id="rId29" w:history="1">
        <w:r w:rsidR="00AA0030" w:rsidRPr="00AA0030">
          <w:rPr>
            <w:rStyle w:val="Collegamentoipertestuale"/>
            <w:rFonts w:ascii="Century Schoolbook" w:hAnsi="Century Schoolbook" w:cs="Arial"/>
            <w:sz w:val="24"/>
            <w:szCs w:val="24"/>
            <w:lang w:val="en"/>
          </w:rPr>
          <w:t>Effective regulatory delivery: is "more" always "better</w:t>
        </w:r>
      </w:hyperlink>
      <w:r w:rsidR="00AA0030" w:rsidRPr="00AA0030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"?, F. Blanc, in </w:t>
      </w:r>
      <w:r w:rsidR="00AA0030" w:rsidRPr="00AA0030">
        <w:rPr>
          <w:rStyle w:val="Enfasicorsivo"/>
          <w:rFonts w:ascii="Century Schoolbook" w:hAnsi="Century Schoolbook" w:cs="Arial"/>
          <w:b w:val="0"/>
          <w:color w:val="333333"/>
          <w:sz w:val="24"/>
          <w:szCs w:val="24"/>
          <w:lang w:val="en"/>
        </w:rPr>
        <w:t>European Journal of Risk Regulation</w:t>
      </w:r>
      <w:r w:rsidR="00AA0030" w:rsidRPr="00AA0030">
        <w:rPr>
          <w:rFonts w:ascii="Century Schoolbook" w:hAnsi="Century Schoolbook" w:cs="Arial"/>
          <w:color w:val="333333"/>
          <w:sz w:val="24"/>
          <w:szCs w:val="24"/>
          <w:lang w:val="en"/>
        </w:rPr>
        <w:t>, 3/2018</w:t>
      </w:r>
    </w:p>
    <w:p w:rsidR="00AA0030" w:rsidRPr="00AA0030" w:rsidRDefault="00AA0030" w:rsidP="003C67DD">
      <w:pPr>
        <w:jc w:val="both"/>
        <w:rPr>
          <w:rFonts w:ascii="Century Schoolbook" w:hAnsi="Century Schoolbook" w:cs="Arial"/>
          <w:b/>
          <w:color w:val="333333"/>
          <w:sz w:val="24"/>
          <w:szCs w:val="24"/>
          <w:lang w:val="en"/>
        </w:rPr>
      </w:pPr>
    </w:p>
    <w:p w:rsidR="00AA0030" w:rsidRDefault="001A221D" w:rsidP="003C67DD">
      <w:pPr>
        <w:jc w:val="both"/>
        <w:rPr>
          <w:rFonts w:ascii="Century Schoolbook" w:hAnsi="Century Schoolbook" w:cs="Arial"/>
          <w:color w:val="333333"/>
          <w:sz w:val="24"/>
          <w:szCs w:val="24"/>
          <w:lang w:val="en"/>
        </w:rPr>
      </w:pPr>
      <w:hyperlink r:id="rId30" w:history="1">
        <w:r w:rsidR="00AA0030" w:rsidRPr="00AA0030">
          <w:rPr>
            <w:rStyle w:val="Collegamentoipertestuale"/>
            <w:rFonts w:ascii="Century Schoolbook" w:hAnsi="Century Schoolbook" w:cs="Arial"/>
            <w:sz w:val="24"/>
            <w:szCs w:val="24"/>
            <w:lang w:val="en"/>
          </w:rPr>
          <w:t xml:space="preserve">Making law effective: </w:t>
        </w:r>
        <w:proofErr w:type="spellStart"/>
        <w:r w:rsidR="00AA0030" w:rsidRPr="00AA0030">
          <w:rPr>
            <w:rStyle w:val="Collegamentoipertestuale"/>
            <w:rFonts w:ascii="Century Schoolbook" w:hAnsi="Century Schoolbook" w:cs="Arial"/>
            <w:sz w:val="24"/>
            <w:szCs w:val="24"/>
            <w:lang w:val="en"/>
          </w:rPr>
          <w:t>behavioural</w:t>
        </w:r>
        <w:proofErr w:type="spellEnd"/>
        <w:r w:rsidR="00AA0030" w:rsidRPr="00AA0030">
          <w:rPr>
            <w:rStyle w:val="Collegamentoipertestuale"/>
            <w:rFonts w:ascii="Century Schoolbook" w:hAnsi="Century Schoolbook" w:cs="Arial"/>
            <w:sz w:val="24"/>
            <w:szCs w:val="24"/>
            <w:lang w:val="en"/>
          </w:rPr>
          <w:t xml:space="preserve"> insights into compliance</w:t>
        </w:r>
      </w:hyperlink>
      <w:r w:rsidR="00AA0030" w:rsidRPr="00AA0030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, N. Rangone, in </w:t>
      </w:r>
      <w:r w:rsidR="00AA0030" w:rsidRPr="00AA0030">
        <w:rPr>
          <w:rStyle w:val="Enfasicorsivo"/>
          <w:rFonts w:ascii="Century Schoolbook" w:hAnsi="Century Schoolbook" w:cs="Arial"/>
          <w:b w:val="0"/>
          <w:color w:val="333333"/>
          <w:sz w:val="24"/>
          <w:szCs w:val="24"/>
          <w:lang w:val="en"/>
        </w:rPr>
        <w:t>European Journal of Risk Regulation</w:t>
      </w:r>
      <w:r w:rsidR="00AA0030" w:rsidRPr="00AA0030">
        <w:rPr>
          <w:rFonts w:ascii="Century Schoolbook" w:hAnsi="Century Schoolbook" w:cs="Arial"/>
          <w:color w:val="333333"/>
          <w:sz w:val="24"/>
          <w:szCs w:val="24"/>
          <w:lang w:val="en"/>
        </w:rPr>
        <w:t>, 3/2018, p. 484-501</w:t>
      </w:r>
    </w:p>
    <w:p w:rsidR="00DA1408" w:rsidRDefault="00DA1408" w:rsidP="003C67DD">
      <w:pPr>
        <w:jc w:val="both"/>
        <w:rPr>
          <w:rFonts w:ascii="Century Schoolbook" w:hAnsi="Century Schoolbook" w:cs="Arial"/>
          <w:color w:val="333333"/>
          <w:sz w:val="24"/>
          <w:szCs w:val="24"/>
          <w:lang w:val="en"/>
        </w:rPr>
      </w:pPr>
    </w:p>
    <w:p w:rsidR="00DA1408" w:rsidRPr="00DA1408" w:rsidRDefault="00DA1408" w:rsidP="003C67DD">
      <w:pPr>
        <w:jc w:val="both"/>
        <w:rPr>
          <w:rFonts w:ascii="Century Schoolbook" w:hAnsi="Century Schoolbook" w:cs="Arial"/>
          <w:b/>
          <w:color w:val="333333"/>
          <w:sz w:val="24"/>
          <w:szCs w:val="24"/>
          <w:lang w:val="en"/>
        </w:rPr>
      </w:pPr>
      <w:r w:rsidRPr="00DA1408">
        <w:rPr>
          <w:rFonts w:ascii="Century Schoolbook" w:hAnsi="Century Schoolbook" w:cs="Arial"/>
          <w:color w:val="333333"/>
          <w:sz w:val="24"/>
          <w:szCs w:val="24"/>
          <w:lang w:val="en"/>
        </w:rPr>
        <w:t xml:space="preserve">OECD (2018), </w:t>
      </w:r>
      <w:hyperlink r:id="rId31" w:history="1">
        <w:r w:rsidRPr="00DA1408">
          <w:rPr>
            <w:rStyle w:val="Collegamentoipertestuale"/>
            <w:rFonts w:ascii="Century Schoolbook" w:hAnsi="Century Schoolbook" w:cs="Arial"/>
            <w:sz w:val="24"/>
            <w:szCs w:val="24"/>
            <w:lang w:val="en"/>
          </w:rPr>
          <w:t>OECD Regulatory Enforcement and Inspections Toolkit</w:t>
        </w:r>
      </w:hyperlink>
      <w:r w:rsidRPr="00DA1408">
        <w:rPr>
          <w:rFonts w:ascii="Century Schoolbook" w:hAnsi="Century Schoolbook" w:cs="Arial"/>
          <w:color w:val="333333"/>
          <w:sz w:val="24"/>
          <w:szCs w:val="24"/>
          <w:lang w:val="en"/>
        </w:rPr>
        <w:t>, OECD Publishing, Paris.</w:t>
      </w:r>
    </w:p>
    <w:p w:rsidR="009C7BBF" w:rsidRPr="00AA0030" w:rsidRDefault="009C7BBF" w:rsidP="003C67DD">
      <w:pPr>
        <w:pStyle w:val="Titolo3"/>
        <w:ind w:firstLine="708"/>
        <w:rPr>
          <w:rFonts w:ascii="Century Schoolbook" w:hAnsi="Century Schoolbook"/>
          <w:color w:val="00B050"/>
          <w:sz w:val="24"/>
          <w:szCs w:val="24"/>
          <w:lang w:val="en"/>
        </w:rPr>
      </w:pPr>
    </w:p>
    <w:p w:rsidR="00B24DC3" w:rsidRPr="007255A0" w:rsidRDefault="002227F9" w:rsidP="003C67DD">
      <w:pPr>
        <w:pStyle w:val="Titolo3"/>
        <w:ind w:firstLine="708"/>
        <w:rPr>
          <w:rFonts w:ascii="Century Schoolbook" w:hAnsi="Century Schoolbook"/>
          <w:color w:val="00B050"/>
          <w:sz w:val="24"/>
          <w:szCs w:val="24"/>
          <w:lang w:val="en"/>
        </w:rPr>
      </w:pPr>
      <w:r w:rsidRPr="007255A0">
        <w:rPr>
          <w:rFonts w:ascii="Century Schoolbook" w:hAnsi="Century Schoolbook"/>
          <w:color w:val="00B050"/>
          <w:sz w:val="24"/>
          <w:szCs w:val="24"/>
          <w:lang w:val="en"/>
        </w:rPr>
        <w:t>Sector specific analysis</w:t>
      </w:r>
    </w:p>
    <w:p w:rsidR="00B24DC3" w:rsidRPr="007255A0" w:rsidRDefault="001A221D" w:rsidP="003C67DD">
      <w:pPr>
        <w:pStyle w:val="Titolo3"/>
        <w:rPr>
          <w:rFonts w:ascii="Century Schoolbook" w:hAnsi="Century Schoolbook"/>
          <w:sz w:val="24"/>
          <w:szCs w:val="24"/>
          <w:lang w:val="en"/>
        </w:rPr>
      </w:pPr>
      <w:hyperlink r:id="rId32" w:history="1">
        <w:r w:rsidR="00B24DC3" w:rsidRPr="00D9480A">
          <w:rPr>
            <w:rStyle w:val="Collegamentoipertestuale"/>
            <w:rFonts w:ascii="Century Schoolbook" w:hAnsi="Century Schoolbook"/>
            <w:b w:val="0"/>
            <w:sz w:val="24"/>
            <w:szCs w:val="24"/>
            <w:lang w:val="en"/>
          </w:rPr>
          <w:t>The legal framework to address “fake news”: Possible policy actions at the EU level</w:t>
        </w:r>
      </w:hyperlink>
      <w:r w:rsidR="002D0A50" w:rsidRPr="002D0A50">
        <w:rPr>
          <w:rStyle w:val="Collegamentoipertestuale"/>
          <w:rFonts w:ascii="Century Schoolbook" w:hAnsi="Century Schoolbook"/>
          <w:b w:val="0"/>
          <w:color w:val="auto"/>
          <w:sz w:val="24"/>
          <w:szCs w:val="24"/>
          <w:u w:val="none"/>
          <w:lang w:val="en"/>
        </w:rPr>
        <w:t xml:space="preserve">, </w:t>
      </w:r>
      <w:hyperlink r:id="rId33" w:history="1">
        <w:r w:rsidR="00B24DC3"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"/>
          </w:rPr>
          <w:t>A</w:t>
        </w:r>
        <w:r w:rsidR="00D9480A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"/>
          </w:rPr>
          <w:t>.</w:t>
        </w:r>
        <w:r w:rsidR="00B24DC3" w:rsidRPr="002D0A50">
          <w:rPr>
            <w:rStyle w:val="Collegamentoipertestuale"/>
            <w:rFonts w:ascii="Century Schoolbook" w:hAnsi="Century Schoolbook"/>
            <w:b w:val="0"/>
            <w:color w:val="auto"/>
            <w:sz w:val="24"/>
            <w:szCs w:val="24"/>
            <w:u w:val="none"/>
            <w:lang w:val="en"/>
          </w:rPr>
          <w:t xml:space="preserve"> Renda</w:t>
        </w:r>
      </w:hyperlink>
      <w:r w:rsidR="002D0A50">
        <w:rPr>
          <w:rStyle w:val="Collegamentoipertestuale"/>
          <w:rFonts w:ascii="Century Schoolbook" w:hAnsi="Century Schoolbook"/>
          <w:b w:val="0"/>
          <w:color w:val="auto"/>
          <w:sz w:val="24"/>
          <w:szCs w:val="24"/>
          <w:u w:val="none"/>
          <w:lang w:val="en"/>
        </w:rPr>
        <w:t xml:space="preserve">, </w:t>
      </w:r>
      <w:r w:rsidR="00B24DC3" w:rsidRPr="002D0A50">
        <w:rPr>
          <w:rStyle w:val="date-display-single"/>
          <w:rFonts w:ascii="Century Schoolbook" w:hAnsi="Century Schoolbook"/>
          <w:b w:val="0"/>
          <w:sz w:val="24"/>
          <w:szCs w:val="24"/>
          <w:lang w:val="en"/>
        </w:rPr>
        <w:t>2 July 2018</w:t>
      </w:r>
    </w:p>
    <w:p w:rsidR="00B24DC3" w:rsidRPr="007255A0" w:rsidRDefault="00B24DC3" w:rsidP="003C67DD">
      <w:pPr>
        <w:pStyle w:val="Paragrafoelenco"/>
        <w:autoSpaceDE w:val="0"/>
        <w:autoSpaceDN w:val="0"/>
        <w:adjustRightInd w:val="0"/>
        <w:ind w:left="0" w:right="-46"/>
        <w:jc w:val="both"/>
        <w:rPr>
          <w:rFonts w:ascii="Century Schoolbook" w:hAnsi="Century Schoolbook"/>
          <w:lang w:val="en-US"/>
        </w:rPr>
      </w:pPr>
    </w:p>
    <w:p w:rsidR="00B41793" w:rsidRPr="009C7BBF" w:rsidRDefault="00B41793" w:rsidP="003C67DD">
      <w:pPr>
        <w:pStyle w:val="Paragrafoelenco"/>
        <w:ind w:left="0" w:right="-46"/>
        <w:jc w:val="both"/>
        <w:rPr>
          <w:rFonts w:ascii="Century Schoolbook" w:hAnsi="Century Schoolbook" w:cs="Arial"/>
        </w:rPr>
      </w:pPr>
    </w:p>
    <w:p w:rsidR="00B41793" w:rsidRPr="007255A0" w:rsidRDefault="00B41793" w:rsidP="003C67DD">
      <w:pPr>
        <w:pStyle w:val="Paragrafoelenco"/>
        <w:ind w:left="0" w:right="-46"/>
        <w:jc w:val="both"/>
        <w:rPr>
          <w:rStyle w:val="Enfasicorsivo"/>
          <w:rFonts w:ascii="Century Schoolbook" w:hAnsi="Century Schoolbook" w:cs="Arial"/>
          <w:b w:val="0"/>
        </w:rPr>
      </w:pPr>
    </w:p>
    <w:p w:rsidR="00B41793" w:rsidRPr="007255A0" w:rsidRDefault="00B41793" w:rsidP="003C67DD">
      <w:pPr>
        <w:pStyle w:val="Paragrafoelenco"/>
        <w:ind w:left="567" w:right="-46"/>
        <w:jc w:val="both"/>
        <w:rPr>
          <w:rFonts w:ascii="Century Schoolbook" w:hAnsi="Century Schoolbook"/>
        </w:rPr>
      </w:pPr>
    </w:p>
    <w:p w:rsidR="00F710BE" w:rsidRPr="007255A0" w:rsidRDefault="00F710BE" w:rsidP="003C67DD">
      <w:pPr>
        <w:jc w:val="both"/>
        <w:rPr>
          <w:rFonts w:ascii="Century Schoolbook" w:hAnsi="Century Schoolbook"/>
          <w:sz w:val="24"/>
          <w:szCs w:val="24"/>
          <w:lang w:val="en-GB"/>
        </w:rPr>
      </w:pPr>
    </w:p>
    <w:sectPr w:rsidR="00F710BE" w:rsidRPr="007255A0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40" w:bottom="1134" w:left="1440" w:header="1440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1D" w:rsidRDefault="001A221D">
      <w:r>
        <w:separator/>
      </w:r>
    </w:p>
  </w:endnote>
  <w:endnote w:type="continuationSeparator" w:id="0">
    <w:p w:rsidR="001A221D" w:rsidRDefault="001A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DIN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_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6" w:rsidRDefault="004F22B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46F6" w:rsidRDefault="001A22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6" w:rsidRDefault="004F22BF">
    <w:pPr>
      <w:pStyle w:val="Pidipagina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4584C">
      <w:rPr>
        <w:noProof/>
      </w:rPr>
      <w:t>2</w:t>
    </w:r>
    <w:r>
      <w:fldChar w:fldCharType="end"/>
    </w:r>
  </w:p>
  <w:p w:rsidR="007C46F6" w:rsidRDefault="001A221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6" w:rsidRDefault="001A22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1D" w:rsidRDefault="001A221D">
      <w:r>
        <w:separator/>
      </w:r>
    </w:p>
  </w:footnote>
  <w:footnote w:type="continuationSeparator" w:id="0">
    <w:p w:rsidR="001A221D" w:rsidRDefault="001A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6" w:rsidRDefault="001A22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6" w:rsidRDefault="001A22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F6" w:rsidRDefault="001A22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6CB6"/>
    <w:multiLevelType w:val="hybridMultilevel"/>
    <w:tmpl w:val="A06E335A"/>
    <w:lvl w:ilvl="0" w:tplc="4CF496D0">
      <w:start w:val="1"/>
      <w:numFmt w:val="decimal"/>
      <w:lvlText w:val="%1)"/>
      <w:lvlJc w:val="left"/>
      <w:pPr>
        <w:ind w:left="2345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5EC"/>
    <w:multiLevelType w:val="hybridMultilevel"/>
    <w:tmpl w:val="54604F96"/>
    <w:lvl w:ilvl="0" w:tplc="4CF496D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AC3F01"/>
    <w:multiLevelType w:val="hybridMultilevel"/>
    <w:tmpl w:val="98465A50"/>
    <w:lvl w:ilvl="0" w:tplc="A72E0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C04"/>
    <w:multiLevelType w:val="hybridMultilevel"/>
    <w:tmpl w:val="FB14B0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1760E"/>
    <w:multiLevelType w:val="multilevel"/>
    <w:tmpl w:val="9DD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862D7"/>
    <w:multiLevelType w:val="hybridMultilevel"/>
    <w:tmpl w:val="1B90E530"/>
    <w:lvl w:ilvl="0" w:tplc="4CF496D0">
      <w:start w:val="1"/>
      <w:numFmt w:val="decimal"/>
      <w:lvlText w:val="%1)"/>
      <w:lvlJc w:val="left"/>
      <w:pPr>
        <w:ind w:left="135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BEC55C6"/>
    <w:multiLevelType w:val="hybridMultilevel"/>
    <w:tmpl w:val="8FD0C0B8"/>
    <w:lvl w:ilvl="0" w:tplc="04100011">
      <w:start w:val="1"/>
      <w:numFmt w:val="decimal"/>
      <w:lvlText w:val="%1)"/>
      <w:lvlJc w:val="left"/>
      <w:pPr>
        <w:ind w:left="2062" w:hanging="360"/>
      </w:p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93"/>
    <w:rsid w:val="0000255C"/>
    <w:rsid w:val="000A51D1"/>
    <w:rsid w:val="001865A3"/>
    <w:rsid w:val="001A221D"/>
    <w:rsid w:val="002227F9"/>
    <w:rsid w:val="00282AFA"/>
    <w:rsid w:val="00290015"/>
    <w:rsid w:val="002D0A50"/>
    <w:rsid w:val="002F1916"/>
    <w:rsid w:val="0034584C"/>
    <w:rsid w:val="00357D3A"/>
    <w:rsid w:val="003C67DD"/>
    <w:rsid w:val="00416580"/>
    <w:rsid w:val="004666B5"/>
    <w:rsid w:val="004F22BF"/>
    <w:rsid w:val="005333F2"/>
    <w:rsid w:val="00613F05"/>
    <w:rsid w:val="00631683"/>
    <w:rsid w:val="006E40C6"/>
    <w:rsid w:val="00701490"/>
    <w:rsid w:val="007255A0"/>
    <w:rsid w:val="00771541"/>
    <w:rsid w:val="007730B3"/>
    <w:rsid w:val="00800593"/>
    <w:rsid w:val="008B75A8"/>
    <w:rsid w:val="009C7BBF"/>
    <w:rsid w:val="00A00E23"/>
    <w:rsid w:val="00AA0030"/>
    <w:rsid w:val="00B24DC3"/>
    <w:rsid w:val="00B41793"/>
    <w:rsid w:val="00B67502"/>
    <w:rsid w:val="00D131F3"/>
    <w:rsid w:val="00D9480A"/>
    <w:rsid w:val="00DA1408"/>
    <w:rsid w:val="00E216BA"/>
    <w:rsid w:val="00E21F94"/>
    <w:rsid w:val="00E5478D"/>
    <w:rsid w:val="00E71FD1"/>
    <w:rsid w:val="00F213EE"/>
    <w:rsid w:val="00F35526"/>
    <w:rsid w:val="00F710BE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41793"/>
    <w:pPr>
      <w:keepNext/>
      <w:ind w:right="198"/>
      <w:jc w:val="both"/>
      <w:outlineLvl w:val="2"/>
    </w:pPr>
    <w:rPr>
      <w:b/>
      <w:sz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131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41793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rsid w:val="00B41793"/>
    <w:pPr>
      <w:tabs>
        <w:tab w:val="center" w:pos="4819"/>
        <w:tab w:val="right" w:pos="9638"/>
      </w:tabs>
    </w:pPr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B41793"/>
    <w:rPr>
      <w:rFonts w:ascii="Courier" w:eastAsia="Times New Roman" w:hAnsi="Courier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41793"/>
  </w:style>
  <w:style w:type="paragraph" w:styleId="Intestazione">
    <w:name w:val="header"/>
    <w:basedOn w:val="Normale"/>
    <w:link w:val="IntestazioneCarattere"/>
    <w:rsid w:val="00B41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17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41793"/>
    <w:pPr>
      <w:spacing w:line="360" w:lineRule="auto"/>
      <w:ind w:right="992" w:firstLine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17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41793"/>
    <w:pPr>
      <w:spacing w:line="360" w:lineRule="auto"/>
      <w:ind w:firstLine="709"/>
      <w:jc w:val="both"/>
    </w:pPr>
    <w:rPr>
      <w:sz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417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41793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41793"/>
    <w:rPr>
      <w:rFonts w:ascii="Calibri" w:eastAsia="Calibri" w:hAnsi="Calibri" w:cs="Times New Roman"/>
      <w:szCs w:val="21"/>
      <w:lang w:val="x-none"/>
    </w:rPr>
  </w:style>
  <w:style w:type="character" w:customStyle="1" w:styleId="style21">
    <w:name w:val="style21"/>
    <w:rsid w:val="00B41793"/>
    <w:rPr>
      <w:b/>
      <w:bCs/>
      <w:color w:val="FFFFFF"/>
      <w:sz w:val="24"/>
      <w:szCs w:val="24"/>
    </w:rPr>
  </w:style>
  <w:style w:type="character" w:styleId="Enfasicorsivo">
    <w:name w:val="Emphasis"/>
    <w:uiPriority w:val="20"/>
    <w:qFormat/>
    <w:rsid w:val="00B41793"/>
    <w:rPr>
      <w:b/>
      <w:bCs/>
      <w:i w:val="0"/>
      <w:iCs w:val="0"/>
    </w:rPr>
  </w:style>
  <w:style w:type="character" w:styleId="Collegamentoipertestuale">
    <w:name w:val="Hyperlink"/>
    <w:rsid w:val="00B41793"/>
    <w:rPr>
      <w:color w:val="0000FF"/>
      <w:u w:val="single"/>
    </w:rPr>
  </w:style>
  <w:style w:type="character" w:styleId="Enfasigrassetto">
    <w:name w:val="Strong"/>
    <w:uiPriority w:val="22"/>
    <w:qFormat/>
    <w:rsid w:val="00B41793"/>
    <w:rPr>
      <w:b/>
      <w:bCs/>
    </w:rPr>
  </w:style>
  <w:style w:type="paragraph" w:styleId="NormaleWeb">
    <w:name w:val="Normal (Web)"/>
    <w:basedOn w:val="Normale"/>
    <w:uiPriority w:val="99"/>
    <w:unhideWhenUsed/>
    <w:rsid w:val="00B41793"/>
    <w:pPr>
      <w:spacing w:before="120" w:after="120" w:line="300" w:lineRule="atLeast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B41793"/>
    <w:pPr>
      <w:ind w:left="720"/>
    </w:pPr>
    <w:rPr>
      <w:sz w:val="24"/>
      <w:szCs w:val="24"/>
      <w:lang w:val="en-GB" w:eastAsia="en-GB"/>
    </w:rPr>
  </w:style>
  <w:style w:type="paragraph" w:customStyle="1" w:styleId="Default">
    <w:name w:val="Default"/>
    <w:rsid w:val="00B417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itazioneHTML">
    <w:name w:val="HTML Cite"/>
    <w:uiPriority w:val="99"/>
    <w:unhideWhenUsed/>
    <w:rsid w:val="00B41793"/>
    <w:rPr>
      <w:i/>
      <w:iCs/>
    </w:rPr>
  </w:style>
  <w:style w:type="character" w:customStyle="1" w:styleId="st1">
    <w:name w:val="st1"/>
    <w:rsid w:val="00B41793"/>
  </w:style>
  <w:style w:type="character" w:customStyle="1" w:styleId="dettagliovol-info-a1">
    <w:name w:val="dettagliovol-info-a1"/>
    <w:rsid w:val="00B41793"/>
    <w:rPr>
      <w:rFonts w:ascii="Arial" w:hAnsi="Arial" w:cs="Arial" w:hint="defaul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793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Carpredefinitoparagrafo"/>
    <w:rsid w:val="00B24DC3"/>
  </w:style>
  <w:style w:type="character" w:customStyle="1" w:styleId="Titolo5Carattere">
    <w:name w:val="Titolo 5 Carattere"/>
    <w:basedOn w:val="Carpredefinitoparagrafo"/>
    <w:link w:val="Titolo5"/>
    <w:uiPriority w:val="9"/>
    <w:rsid w:val="00D131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citationinfo">
    <w:name w:val="citationinfo"/>
    <w:basedOn w:val="Carpredefinitoparagrafo"/>
    <w:rsid w:val="00D1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41793"/>
    <w:pPr>
      <w:keepNext/>
      <w:ind w:right="198"/>
      <w:jc w:val="both"/>
      <w:outlineLvl w:val="2"/>
    </w:pPr>
    <w:rPr>
      <w:b/>
      <w:sz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131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41793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rsid w:val="00B41793"/>
    <w:pPr>
      <w:tabs>
        <w:tab w:val="center" w:pos="4819"/>
        <w:tab w:val="right" w:pos="9638"/>
      </w:tabs>
    </w:pPr>
    <w:rPr>
      <w:rFonts w:ascii="Courier" w:hAnsi="Courier"/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B41793"/>
    <w:rPr>
      <w:rFonts w:ascii="Courier" w:eastAsia="Times New Roman" w:hAnsi="Courier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B41793"/>
  </w:style>
  <w:style w:type="paragraph" w:styleId="Intestazione">
    <w:name w:val="header"/>
    <w:basedOn w:val="Normale"/>
    <w:link w:val="IntestazioneCarattere"/>
    <w:rsid w:val="00B41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17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41793"/>
    <w:pPr>
      <w:spacing w:line="360" w:lineRule="auto"/>
      <w:ind w:right="992" w:firstLine="709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17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41793"/>
    <w:pPr>
      <w:spacing w:line="360" w:lineRule="auto"/>
      <w:ind w:firstLine="709"/>
      <w:jc w:val="both"/>
    </w:pPr>
    <w:rPr>
      <w:sz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417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41793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41793"/>
    <w:rPr>
      <w:rFonts w:ascii="Calibri" w:eastAsia="Calibri" w:hAnsi="Calibri" w:cs="Times New Roman"/>
      <w:szCs w:val="21"/>
      <w:lang w:val="x-none"/>
    </w:rPr>
  </w:style>
  <w:style w:type="character" w:customStyle="1" w:styleId="style21">
    <w:name w:val="style21"/>
    <w:rsid w:val="00B41793"/>
    <w:rPr>
      <w:b/>
      <w:bCs/>
      <w:color w:val="FFFFFF"/>
      <w:sz w:val="24"/>
      <w:szCs w:val="24"/>
    </w:rPr>
  </w:style>
  <w:style w:type="character" w:styleId="Enfasicorsivo">
    <w:name w:val="Emphasis"/>
    <w:uiPriority w:val="20"/>
    <w:qFormat/>
    <w:rsid w:val="00B41793"/>
    <w:rPr>
      <w:b/>
      <w:bCs/>
      <w:i w:val="0"/>
      <w:iCs w:val="0"/>
    </w:rPr>
  </w:style>
  <w:style w:type="character" w:styleId="Collegamentoipertestuale">
    <w:name w:val="Hyperlink"/>
    <w:rsid w:val="00B41793"/>
    <w:rPr>
      <w:color w:val="0000FF"/>
      <w:u w:val="single"/>
    </w:rPr>
  </w:style>
  <w:style w:type="character" w:styleId="Enfasigrassetto">
    <w:name w:val="Strong"/>
    <w:uiPriority w:val="22"/>
    <w:qFormat/>
    <w:rsid w:val="00B41793"/>
    <w:rPr>
      <w:b/>
      <w:bCs/>
    </w:rPr>
  </w:style>
  <w:style w:type="paragraph" w:styleId="NormaleWeb">
    <w:name w:val="Normal (Web)"/>
    <w:basedOn w:val="Normale"/>
    <w:uiPriority w:val="99"/>
    <w:unhideWhenUsed/>
    <w:rsid w:val="00B41793"/>
    <w:pPr>
      <w:spacing w:before="120" w:after="120" w:line="300" w:lineRule="atLeast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B41793"/>
    <w:pPr>
      <w:ind w:left="720"/>
    </w:pPr>
    <w:rPr>
      <w:sz w:val="24"/>
      <w:szCs w:val="24"/>
      <w:lang w:val="en-GB" w:eastAsia="en-GB"/>
    </w:rPr>
  </w:style>
  <w:style w:type="paragraph" w:customStyle="1" w:styleId="Default">
    <w:name w:val="Default"/>
    <w:rsid w:val="00B417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itazioneHTML">
    <w:name w:val="HTML Cite"/>
    <w:uiPriority w:val="99"/>
    <w:unhideWhenUsed/>
    <w:rsid w:val="00B41793"/>
    <w:rPr>
      <w:i/>
      <w:iCs/>
    </w:rPr>
  </w:style>
  <w:style w:type="character" w:customStyle="1" w:styleId="st1">
    <w:name w:val="st1"/>
    <w:rsid w:val="00B41793"/>
  </w:style>
  <w:style w:type="character" w:customStyle="1" w:styleId="dettagliovol-info-a1">
    <w:name w:val="dettagliovol-info-a1"/>
    <w:rsid w:val="00B41793"/>
    <w:rPr>
      <w:rFonts w:ascii="Arial" w:hAnsi="Arial" w:cs="Arial" w:hint="defaul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793"/>
    <w:rPr>
      <w:color w:val="800080" w:themeColor="followedHyperlink"/>
      <w:u w:val="single"/>
    </w:rPr>
  </w:style>
  <w:style w:type="character" w:customStyle="1" w:styleId="date-display-single">
    <w:name w:val="date-display-single"/>
    <w:basedOn w:val="Carpredefinitoparagrafo"/>
    <w:rsid w:val="00B24DC3"/>
  </w:style>
  <w:style w:type="character" w:customStyle="1" w:styleId="Titolo5Carattere">
    <w:name w:val="Titolo 5 Carattere"/>
    <w:basedOn w:val="Carpredefinitoparagrafo"/>
    <w:link w:val="Titolo5"/>
    <w:uiPriority w:val="9"/>
    <w:rsid w:val="00D131F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it-IT"/>
    </w:rPr>
  </w:style>
  <w:style w:type="character" w:customStyle="1" w:styleId="citationinfo">
    <w:name w:val="citationinfo"/>
    <w:basedOn w:val="Carpredefinitoparagrafo"/>
    <w:rsid w:val="00D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5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8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2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6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2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94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1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72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24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78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62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84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400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83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3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30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23" w:color="EAE9E9"/>
                            <w:bottom w:val="single" w:sz="2" w:space="15" w:color="EAE9E9"/>
                            <w:right w:val="none" w:sz="0" w:space="23" w:color="EAE9E9"/>
                          </w:divBdr>
                          <w:divsChild>
                            <w:div w:id="10354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2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4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5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92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30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61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411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119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32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14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6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29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669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069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64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4877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06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54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37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5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6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0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0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87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1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69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9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60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97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138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3361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1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52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EAE9E9"/>
                            <w:left w:val="none" w:sz="0" w:space="23" w:color="EAE9E9"/>
                            <w:bottom w:val="single" w:sz="2" w:space="15" w:color="EAE9E9"/>
                            <w:right w:val="none" w:sz="0" w:space="23" w:color="EAE9E9"/>
                          </w:divBdr>
                          <w:divsChild>
                            <w:div w:id="6391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enap.gov.br/index.php?option=com_docman&amp;task=doc_view&amp;gid=3239" TargetMode="External"/><Relationship Id="rId13" Type="http://schemas.openxmlformats.org/officeDocument/2006/relationships/hyperlink" Target="https://betteregulation.lumsa.it/sites/default/files/betteregulation/Tools%20for%20effective%20law.%20A%20focus%20on%20nudge%20and%20empowerment.pdf" TargetMode="External"/><Relationship Id="rId18" Type="http://schemas.openxmlformats.org/officeDocument/2006/relationships/hyperlink" Target="https://www.ceps.eu/publications/assessing-costs-and-benefits-regulation" TargetMode="External"/><Relationship Id="rId26" Type="http://schemas.openxmlformats.org/officeDocument/2006/relationships/hyperlink" Target="https://www.ceps.eu/content/andrea-renda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www.ceps.eu/content/giacomo-luchetta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SSRN:%20http://papers.ssrn.com/sol3/papers.cfm?abstract_id=2443733" TargetMode="External"/><Relationship Id="rId17" Type="http://schemas.openxmlformats.org/officeDocument/2006/relationships/hyperlink" Target="https://papers.ssrn.com/sol3/papers.cfm?abstract_id=2408631&amp;download=yes" TargetMode="External"/><Relationship Id="rId25" Type="http://schemas.openxmlformats.org/officeDocument/2006/relationships/hyperlink" Target="https://www.ceps.eu/publications/introducing-eu-reduction-targets-regulatory-costs-feasibility-study" TargetMode="External"/><Relationship Id="rId33" Type="http://schemas.openxmlformats.org/officeDocument/2006/relationships/hyperlink" Target="https://www.ceps.eu/content/andrea-renda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apers.ssrn.com/sol3/papers.cfm?abstract_id=2881878" TargetMode="External"/><Relationship Id="rId20" Type="http://schemas.openxmlformats.org/officeDocument/2006/relationships/hyperlink" Target="https://www.ceps.eu/content/lorna-schrefler" TargetMode="External"/><Relationship Id="rId29" Type="http://schemas.openxmlformats.org/officeDocument/2006/relationships/hyperlink" Target="https://betteregulation.lumsa.it/sites/default/files/betteregulation/Effective%20Regulatory%20Delivery%20Article_BLANC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rs.harvard.edu/urn-3:HUL.InstRepos:16205305" TargetMode="External"/><Relationship Id="rId24" Type="http://schemas.openxmlformats.org/officeDocument/2006/relationships/hyperlink" Target="SSRN:%20http://ssrn.com/abstract=2408631" TargetMode="External"/><Relationship Id="rId32" Type="http://schemas.openxmlformats.org/officeDocument/2006/relationships/hyperlink" Target="https://www.ceps.eu/publications/legal-framework-address-fake-news-possible-policy-actions-eu-leve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srn.com/abstract=2005672" TargetMode="External"/><Relationship Id="rId23" Type="http://schemas.openxmlformats.org/officeDocument/2006/relationships/hyperlink" Target="https://iris.ucl.ac.uk/iris/publication/1584430/1" TargetMode="External"/><Relationship Id="rId28" Type="http://schemas.openxmlformats.org/officeDocument/2006/relationships/hyperlink" Target="http://journals.sas.ac.uk/lawreview/article/view/2116/2047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srn.com/abstract=2562322" TargetMode="External"/><Relationship Id="rId19" Type="http://schemas.openxmlformats.org/officeDocument/2006/relationships/hyperlink" Target="https://www.ceps.eu/content/andrea-renda" TargetMode="External"/><Relationship Id="rId31" Type="http://schemas.openxmlformats.org/officeDocument/2006/relationships/hyperlink" Target="https://betteregulation.lumsa.it/sites/default/files/betteregulation/Allegato-0044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pl.eu/archive/2012/issue-11/the-quality-of-regulation-the-myth-and-reality-of-good-regulation-tools." TargetMode="External"/><Relationship Id="rId14" Type="http://schemas.openxmlformats.org/officeDocument/2006/relationships/hyperlink" Target="http://ssrn.com/abstract=2337459" TargetMode="External"/><Relationship Id="rId22" Type="http://schemas.openxmlformats.org/officeDocument/2006/relationships/hyperlink" Target="https://www.ceps.eu/content/roberto-zavatta" TargetMode="External"/><Relationship Id="rId27" Type="http://schemas.openxmlformats.org/officeDocument/2006/relationships/hyperlink" Target="http://sas-space.sas.ac.uk/4854/1/Nomos_book_Quality_of_legislation_a_utopian_pursuit.pdf" TargetMode="External"/><Relationship Id="rId30" Type="http://schemas.openxmlformats.org/officeDocument/2006/relationships/hyperlink" Target="https://betteregulation.lumsa.it/sites/default/files/betteregulation/Effective%20rules%20and%20enforcement%20strategies%208%2018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Rangone</dc:creator>
  <cp:lastModifiedBy>Nicoletta Rangone</cp:lastModifiedBy>
  <cp:revision>19</cp:revision>
  <dcterms:created xsi:type="dcterms:W3CDTF">2019-01-07T14:52:00Z</dcterms:created>
  <dcterms:modified xsi:type="dcterms:W3CDTF">2019-01-15T08:03:00Z</dcterms:modified>
</cp:coreProperties>
</file>